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8A8F" w14:textId="77777777" w:rsidR="0058615B" w:rsidRPr="006E3173" w:rsidRDefault="0058615B" w:rsidP="0058615B">
      <w:pPr>
        <w:pStyle w:val="Header"/>
        <w:spacing w:before="0"/>
        <w:rPr>
          <w:noProof w:val="0"/>
        </w:rPr>
      </w:pPr>
      <w:r w:rsidRPr="00C00B2B">
        <w:drawing>
          <wp:inline distT="0" distB="0" distL="0" distR="0" wp14:anchorId="1BFC3C89" wp14:editId="36AB0A2C">
            <wp:extent cx="3291840" cy="384048"/>
            <wp:effectExtent l="0" t="0" r="3810" b="0"/>
            <wp:docPr id="2" name="Picture 2"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p>
    <w:p w14:paraId="2047EB47" w14:textId="7A66F298" w:rsidR="00F2200D" w:rsidRPr="00F2200D" w:rsidRDefault="00F2200D" w:rsidP="0058615B">
      <w:pPr>
        <w:pStyle w:val="Heading1"/>
        <w:spacing w:before="2000"/>
      </w:pPr>
      <w:r w:rsidRPr="00F2200D">
        <w:t xml:space="preserve">Module </w:t>
      </w:r>
      <w:r w:rsidR="000560DA">
        <w:t>5</w:t>
      </w:r>
      <w:r w:rsidRPr="00F2200D">
        <w:t>:</w:t>
      </w:r>
      <w:r w:rsidR="008D7A4B">
        <w:t xml:space="preserve"> </w:t>
      </w:r>
      <w:r w:rsidR="000560DA">
        <w:br/>
      </w:r>
      <w:r w:rsidR="000560DA">
        <w:rPr>
          <w:rFonts w:eastAsia="Times New Roman"/>
        </w:rPr>
        <w:t>Using Research to Design Your CTE Program for Equity</w:t>
      </w:r>
    </w:p>
    <w:p w14:paraId="32B3E13C" w14:textId="51F7E4B1" w:rsidR="00F2200D" w:rsidRPr="007644CF" w:rsidRDefault="007644CF" w:rsidP="007644CF">
      <w:pPr>
        <w:pStyle w:val="DocumentSubtitle"/>
      </w:pPr>
      <w:r w:rsidRPr="007644CF">
        <w:t>Activity Handouts</w:t>
      </w:r>
    </w:p>
    <w:p w14:paraId="186E5157" w14:textId="77777777" w:rsidR="00F2200D" w:rsidRPr="00F2200D" w:rsidRDefault="00F2200D" w:rsidP="007644CF">
      <w:pPr>
        <w:pStyle w:val="DocumentAuthor"/>
      </w:pPr>
      <w:r w:rsidRPr="00F2200D">
        <w:t>Authors:</w:t>
      </w:r>
    </w:p>
    <w:p w14:paraId="544CC006" w14:textId="77777777" w:rsidR="00F2200D" w:rsidRPr="00F2200D" w:rsidRDefault="00F2200D" w:rsidP="007644CF">
      <w:pPr>
        <w:pStyle w:val="DocumentAuthor"/>
      </w:pPr>
      <w:r w:rsidRPr="00F2200D">
        <w:t>Steve Klein</w:t>
      </w:r>
    </w:p>
    <w:p w14:paraId="16DC2B78" w14:textId="44516D7E" w:rsidR="00F2200D" w:rsidRPr="00F2200D" w:rsidRDefault="00F2200D" w:rsidP="007644CF">
      <w:pPr>
        <w:pStyle w:val="DocumentAuthor"/>
      </w:pPr>
      <w:r w:rsidRPr="00F2200D">
        <w:t>Cherise Moore</w:t>
      </w:r>
    </w:p>
    <w:p w14:paraId="177C5DA8" w14:textId="77777777" w:rsidR="00F2200D" w:rsidRPr="00F2200D" w:rsidRDefault="00F2200D" w:rsidP="007644CF">
      <w:pPr>
        <w:pStyle w:val="DocumentAuthor"/>
        <w:spacing w:before="360"/>
      </w:pPr>
      <w:r w:rsidRPr="00F2200D">
        <w:t>Reviewers:</w:t>
      </w:r>
    </w:p>
    <w:p w14:paraId="1921BF50" w14:textId="56535567" w:rsidR="00F2200D" w:rsidRPr="00F2200D" w:rsidRDefault="00F2200D" w:rsidP="007644CF">
      <w:pPr>
        <w:pStyle w:val="DocumentAuthor"/>
        <w:rPr>
          <w:rFonts w:cstheme="minorHAnsi"/>
        </w:rPr>
      </w:pPr>
      <w:r w:rsidRPr="00F2200D">
        <w:rPr>
          <w:rFonts w:cstheme="minorHAnsi"/>
        </w:rPr>
        <w:t>Pradeep Kotamraju</w:t>
      </w:r>
    </w:p>
    <w:p w14:paraId="3EB52C44" w14:textId="77777777" w:rsidR="00F2200D" w:rsidRPr="00F2200D" w:rsidRDefault="00F2200D" w:rsidP="007644CF">
      <w:pPr>
        <w:pStyle w:val="DocumentAuthor"/>
      </w:pPr>
      <w:r w:rsidRPr="00F2200D">
        <w:t>Linda Romano</w:t>
      </w:r>
    </w:p>
    <w:p w14:paraId="476FFC21" w14:textId="77777777" w:rsidR="00F2200D" w:rsidRPr="00F2200D" w:rsidRDefault="00F2200D" w:rsidP="007644CF">
      <w:pPr>
        <w:pStyle w:val="DocumentAuthor"/>
      </w:pPr>
      <w:r w:rsidRPr="00F2200D">
        <w:t>Lyn Velle</w:t>
      </w:r>
    </w:p>
    <w:p w14:paraId="5A17D035" w14:textId="56BE88C8" w:rsidR="00F2200D" w:rsidRDefault="000560DA" w:rsidP="008D3956">
      <w:pPr>
        <w:pStyle w:val="DocumentDate"/>
        <w:spacing w:after="2920"/>
      </w:pPr>
      <w:r>
        <w:t>June</w:t>
      </w:r>
      <w:r w:rsidR="00F2200D" w:rsidRPr="00F2200D">
        <w:t xml:space="preserve"> 202</w:t>
      </w:r>
      <w:r>
        <w:t>1</w:t>
      </w:r>
    </w:p>
    <w:p w14:paraId="6B0285E7" w14:textId="77777777" w:rsidR="00B62251" w:rsidRPr="00C373E4" w:rsidRDefault="00B62251" w:rsidP="00D249B9">
      <w:pPr>
        <w:pStyle w:val="FooterSpaceAbove"/>
        <w:spacing w:after="600"/>
      </w:pPr>
      <w:bookmarkStart w:id="0" w:name="_Hlk529201812"/>
      <w:bookmarkStart w:id="1" w:name="_Hlk529201813"/>
      <w:bookmarkStart w:id="2" w:name="_Hlk531188233"/>
      <w:bookmarkStart w:id="3" w:name="_Hlk531188234"/>
      <w:bookmarkStart w:id="4" w:name="_Hlk531188244"/>
      <w:bookmarkStart w:id="5" w:name="_Hlk531188245"/>
    </w:p>
    <w:p w14:paraId="5AD7F197" w14:textId="750BA66D" w:rsidR="00B62251" w:rsidRPr="006B2FC0" w:rsidRDefault="00B62251" w:rsidP="00B62251">
      <w:pPr>
        <w:pStyle w:val="Footer"/>
      </w:pPr>
      <w:bookmarkStart w:id="6" w:name="_Hlk531078719"/>
      <w:bookmarkStart w:id="7" w:name="_Hlk531078720"/>
      <w:r>
        <w:ptab w:relativeTo="margin" w:alignment="left" w:leader="none"/>
      </w:r>
      <w:r w:rsidRPr="008843C9">
        <w:rPr>
          <w:noProof/>
          <w:position w:val="-2"/>
        </w:rPr>
        <w:drawing>
          <wp:inline distT="0" distB="0" distL="0" distR="0" wp14:anchorId="295C25AB" wp14:editId="4F1DD59B">
            <wp:extent cx="3108960" cy="339022"/>
            <wp:effectExtent l="0" t="0" r="0" b="4445"/>
            <wp:docPr id="12" name="Picture 12" descr="Logo of Career and Technical Education Research Network. Tagline: Expanding the Evidence Base for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1VFS001\Groups\Editing\___Templates_Word-PPT\CTE_18-5913_04671-001-004\CTE_Graphics\CTE footer logo and tag-Pg1-1129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339022"/>
                    </a:xfrm>
                    <a:prstGeom prst="rect">
                      <a:avLst/>
                    </a:prstGeom>
                    <a:noFill/>
                    <a:ln>
                      <a:noFill/>
                    </a:ln>
                  </pic:spPr>
                </pic:pic>
              </a:graphicData>
            </a:graphic>
          </wp:inline>
        </w:drawing>
      </w:r>
      <w:r w:rsidRPr="008843C9">
        <w:t xml:space="preserve"> </w:t>
      </w:r>
      <w:bookmarkEnd w:id="0"/>
      <w:bookmarkEnd w:id="1"/>
      <w:r w:rsidRPr="008843C9">
        <w:t xml:space="preserve">| </w:t>
      </w:r>
      <w:hyperlink r:id="rId13" w:history="1">
        <w:r w:rsidRPr="008D3956">
          <w:rPr>
            <w:rStyle w:val="Hyperlink"/>
          </w:rPr>
          <w:t>CTEResearchNetwork.org</w:t>
        </w:r>
      </w:hyperlink>
      <w:r w:rsidRPr="008843C9">
        <w:t xml:space="preserve"> | </w:t>
      </w:r>
      <w:hyperlink r:id="rId14" w:history="1">
        <w:r w:rsidRPr="008D3956">
          <w:rPr>
            <w:rStyle w:val="Hyperlink"/>
          </w:rPr>
          <w:t>CTEResearchNetwork@air.org</w:t>
        </w:r>
        <w:bookmarkEnd w:id="6"/>
        <w:bookmarkEnd w:id="7"/>
      </w:hyperlink>
      <w:r w:rsidRPr="008843C9">
        <w:t xml:space="preserve"> </w:t>
      </w:r>
      <w:r>
        <w:ptab w:relativeTo="margin" w:alignment="right" w:leader="none"/>
      </w:r>
      <w:r>
        <w:rPr>
          <w:rStyle w:val="PubID"/>
        </w:rPr>
        <w:t>13</w:t>
      </w:r>
      <w:r w:rsidR="000560DA">
        <w:rPr>
          <w:rStyle w:val="PubID"/>
        </w:rPr>
        <w:t>325</w:t>
      </w:r>
      <w:r>
        <w:rPr>
          <w:rStyle w:val="PubID"/>
        </w:rPr>
        <w:t>0</w:t>
      </w:r>
      <w:r w:rsidRPr="008843C9">
        <w:rPr>
          <w:rStyle w:val="PubID"/>
        </w:rPr>
        <w:t>_</w:t>
      </w:r>
      <w:r w:rsidR="000560DA">
        <w:rPr>
          <w:rStyle w:val="PubID"/>
        </w:rPr>
        <w:t>06</w:t>
      </w:r>
      <w:r w:rsidRPr="008843C9">
        <w:rPr>
          <w:rStyle w:val="PubID"/>
        </w:rPr>
        <w:t>/</w:t>
      </w:r>
      <w:bookmarkEnd w:id="2"/>
      <w:bookmarkEnd w:id="3"/>
      <w:bookmarkEnd w:id="4"/>
      <w:bookmarkEnd w:id="5"/>
      <w:r>
        <w:rPr>
          <w:rStyle w:val="PubID"/>
        </w:rPr>
        <w:t>2</w:t>
      </w:r>
      <w:r w:rsidR="000560DA">
        <w:rPr>
          <w:rStyle w:val="PubID"/>
        </w:rPr>
        <w:t>1</w:t>
      </w:r>
    </w:p>
    <w:p w14:paraId="67A903B9" w14:textId="5D5295F8" w:rsidR="00CD38F7" w:rsidRPr="00F2200D" w:rsidRDefault="00CD38F7" w:rsidP="0058615B">
      <w:pPr>
        <w:pStyle w:val="Heading2"/>
        <w:pageBreakBefore/>
      </w:pPr>
      <w:r w:rsidRPr="00F2200D">
        <w:lastRenderedPageBreak/>
        <w:t xml:space="preserve">Activity 1: </w:t>
      </w:r>
      <w:bookmarkStart w:id="8" w:name="_Hlk76650038"/>
      <w:r w:rsidRPr="00F2200D">
        <w:t>Opening Self-</w:t>
      </w:r>
      <w:r w:rsidRPr="007644CF">
        <w:t>Reflection</w:t>
      </w:r>
      <w:bookmarkEnd w:id="8"/>
    </w:p>
    <w:p w14:paraId="32981A91" w14:textId="058DD216" w:rsidR="002F2233" w:rsidRPr="00E05C45" w:rsidRDefault="002F2233" w:rsidP="002F2233">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r>
      <w:r w:rsidR="000560DA" w:rsidRPr="00BA0888">
        <w:rPr>
          <w:rFonts w:cs="Arial"/>
        </w:rPr>
        <w:t xml:space="preserve">This </w:t>
      </w:r>
      <w:r w:rsidR="000560DA">
        <w:rPr>
          <w:rFonts w:cs="Arial"/>
        </w:rPr>
        <w:t xml:space="preserve">5-minute </w:t>
      </w:r>
      <w:r w:rsidR="000560DA" w:rsidRPr="00BA0888">
        <w:rPr>
          <w:rFonts w:cs="Arial"/>
        </w:rPr>
        <w:t xml:space="preserve">exercise </w:t>
      </w:r>
      <w:r w:rsidR="000560DA">
        <w:rPr>
          <w:rFonts w:cs="Arial"/>
        </w:rPr>
        <w:t>lays groundwork for the activities included in this training module. It also can help you identify a potential equity challenge you may be facing at your site. Use this activity to help ground your learning as your complete the module.</w:t>
      </w:r>
    </w:p>
    <w:p w14:paraId="1E474194" w14:textId="4AF18F5B" w:rsidR="000560DA" w:rsidRPr="00DD3568" w:rsidRDefault="002F2233" w:rsidP="00D249B9">
      <w:pPr>
        <w:pStyle w:val="BodyText"/>
        <w:ind w:left="1260" w:hanging="1260"/>
        <w:rPr>
          <w:rFonts w:cs="Arial"/>
        </w:rPr>
      </w:pPr>
      <w:r w:rsidRPr="00E05C45">
        <w:rPr>
          <w:rFonts w:cstheme="minorHAnsi"/>
          <w:b/>
        </w:rPr>
        <w:t>Directions:</w:t>
      </w:r>
      <w:r w:rsidRPr="00E05C45">
        <w:rPr>
          <w:rFonts w:cstheme="minorHAnsi"/>
          <w:b/>
        </w:rPr>
        <w:tab/>
      </w:r>
      <w:r w:rsidR="000560DA">
        <w:rPr>
          <w:rFonts w:cs="Arial"/>
        </w:rPr>
        <w:t>Think about the students enrolling in career and technical education (CTE) at your site.</w:t>
      </w:r>
    </w:p>
    <w:p w14:paraId="05673311" w14:textId="1003BE86" w:rsidR="000560DA" w:rsidRPr="000A182E" w:rsidRDefault="000560DA" w:rsidP="00D249B9">
      <w:pPr>
        <w:pStyle w:val="NumberedList"/>
        <w:spacing w:before="240"/>
        <w:ind w:left="1620"/>
      </w:pPr>
      <w:r>
        <w:t>Based on your own observations of your CTE programming, do you believe any groups of students are underrepresented? This may include students of differing genders or race-ethnicity, with special needs, or facing economic or social challenges.</w:t>
      </w:r>
    </w:p>
    <w:p w14:paraId="631ED6C2" w14:textId="3F45030F" w:rsidR="000560DA" w:rsidRPr="000A182E" w:rsidRDefault="000560DA" w:rsidP="000A182E">
      <w:pPr>
        <w:pStyle w:val="BodyText"/>
        <w:spacing w:after="2760"/>
        <w:ind w:left="1620"/>
        <w:rPr>
          <w:i/>
          <w:iCs/>
        </w:rPr>
      </w:pPr>
      <w:r w:rsidRPr="000A182E">
        <w:rPr>
          <w:i/>
          <w:iCs/>
        </w:rPr>
        <w:t>(For example, assume that students of color comprise 60 percent of the students at your site but only 40 percent of CTE concentrators. You could say that students of color are underrepresented in CTE at your site. You can also think about a specific program area (e.g., agriculture, business, construction.)</w:t>
      </w:r>
    </w:p>
    <w:p w14:paraId="2C717533" w14:textId="77777777" w:rsidR="000560DA" w:rsidRDefault="000560DA" w:rsidP="000560DA">
      <w:pPr>
        <w:pStyle w:val="NumberedList"/>
        <w:ind w:left="1620"/>
        <w:rPr>
          <w:rFonts w:cs="Arial"/>
        </w:rPr>
      </w:pPr>
      <w:r>
        <w:rPr>
          <w:rFonts w:cs="Arial"/>
        </w:rPr>
        <w:t xml:space="preserve">If you believe a </w:t>
      </w:r>
      <w:r w:rsidRPr="000560DA">
        <w:t>discrepancy</w:t>
      </w:r>
      <w:r>
        <w:rPr>
          <w:rFonts w:cs="Arial"/>
        </w:rPr>
        <w:t xml:space="preserve"> exists, for which group(s) of students does it apply and why do you think it exists? Some possible factors that may frame your thinking could include:</w:t>
      </w:r>
    </w:p>
    <w:p w14:paraId="17A9F2DB" w14:textId="462EB92E" w:rsidR="000560DA" w:rsidRDefault="000560DA" w:rsidP="000560DA">
      <w:pPr>
        <w:pStyle w:val="Bullet1"/>
        <w:ind w:left="1980"/>
      </w:pPr>
      <w:r w:rsidRPr="00F429E5">
        <w:rPr>
          <w:i/>
          <w:iCs/>
        </w:rPr>
        <w:t>Institutional bias</w:t>
      </w:r>
      <w:r w:rsidRPr="0013790A">
        <w:t>—</w:t>
      </w:r>
      <w:r>
        <w:t xml:space="preserve">systemic policies or practices </w:t>
      </w:r>
      <w:r w:rsidR="005470B5">
        <w:t xml:space="preserve">within a school </w:t>
      </w:r>
      <w:r>
        <w:t>that might give one group of students an unfair advantage over another</w:t>
      </w:r>
    </w:p>
    <w:p w14:paraId="6DD6806A" w14:textId="4AEA76CE" w:rsidR="000560DA" w:rsidRDefault="000560DA" w:rsidP="000560DA">
      <w:pPr>
        <w:pStyle w:val="Bullet1"/>
        <w:ind w:left="1980"/>
        <w:rPr>
          <w:rFonts w:cs="Arial"/>
        </w:rPr>
      </w:pPr>
      <w:r w:rsidRPr="002A3AB2">
        <w:rPr>
          <w:rFonts w:cs="Arial"/>
          <w:i/>
          <w:iCs/>
        </w:rPr>
        <w:t>Implicit bias</w:t>
      </w:r>
      <w:r w:rsidRPr="00ED3F79">
        <w:rPr>
          <w:rFonts w:cs="Arial"/>
        </w:rPr>
        <w:t>—</w:t>
      </w:r>
      <w:r w:rsidRPr="00ED3F79">
        <w:t xml:space="preserve">unconscious attitudes </w:t>
      </w:r>
      <w:r>
        <w:t>or</w:t>
      </w:r>
      <w:r w:rsidRPr="00ED3F79">
        <w:t xml:space="preserve"> stereotypes</w:t>
      </w:r>
      <w:r>
        <w:t xml:space="preserve"> held by </w:t>
      </w:r>
      <w:r w:rsidR="005470B5">
        <w:t xml:space="preserve">administrators or teachers </w:t>
      </w:r>
      <w:r>
        <w:t xml:space="preserve">that may lead to </w:t>
      </w:r>
      <w:r w:rsidRPr="00ED3F79">
        <w:rPr>
          <w:rFonts w:cs="Arial"/>
        </w:rPr>
        <w:t>a preference or aversion to some groups of students</w:t>
      </w:r>
    </w:p>
    <w:p w14:paraId="59095FF0" w14:textId="6CA11B0F" w:rsidR="000560DA" w:rsidRDefault="000560DA" w:rsidP="000560DA">
      <w:pPr>
        <w:pStyle w:val="Bullet1"/>
        <w:ind w:left="1980"/>
        <w:rPr>
          <w:rFonts w:cs="Arial"/>
        </w:rPr>
      </w:pPr>
      <w:r w:rsidRPr="00BF4AF4">
        <w:rPr>
          <w:rFonts w:cs="Arial"/>
          <w:i/>
          <w:iCs/>
        </w:rPr>
        <w:t>Cultural competence</w:t>
      </w:r>
      <w:r w:rsidRPr="0013790A">
        <w:rPr>
          <w:rFonts w:cs="Arial"/>
        </w:rPr>
        <w:t>—</w:t>
      </w:r>
      <w:r>
        <w:rPr>
          <w:rFonts w:cs="Arial"/>
        </w:rPr>
        <w:t xml:space="preserve">the extent to which </w:t>
      </w:r>
      <w:r w:rsidRPr="000560DA">
        <w:t>differences</w:t>
      </w:r>
      <w:r>
        <w:rPr>
          <w:rFonts w:cs="Arial"/>
        </w:rPr>
        <w:t xml:space="preserve"> in the appearance, behavior, or culture of some groups of students are acknowledged and/or accepted</w:t>
      </w:r>
      <w:r w:rsidR="005470B5">
        <w:rPr>
          <w:rFonts w:cs="Arial"/>
        </w:rPr>
        <w:t xml:space="preserve"> by educators</w:t>
      </w:r>
    </w:p>
    <w:p w14:paraId="00581010" w14:textId="7AD39117" w:rsidR="002F2233" w:rsidRPr="00841231" w:rsidRDefault="000560DA" w:rsidP="000560DA">
      <w:pPr>
        <w:pStyle w:val="Bullet1"/>
        <w:ind w:left="1980"/>
        <w:rPr>
          <w:rFonts w:cstheme="minorHAnsi"/>
          <w:szCs w:val="22"/>
          <w:u w:val="single"/>
        </w:rPr>
      </w:pPr>
      <w:r>
        <w:rPr>
          <w:rFonts w:cs="Arial"/>
          <w:i/>
          <w:iCs/>
        </w:rPr>
        <w:t>Other</w:t>
      </w:r>
      <w:r>
        <w:rPr>
          <w:rFonts w:cs="Arial"/>
        </w:rPr>
        <w:t xml:space="preserve">—consider how other factors might contribute to </w:t>
      </w:r>
      <w:r w:rsidRPr="000560DA">
        <w:t>enrollment</w:t>
      </w:r>
      <w:r>
        <w:rPr>
          <w:rFonts w:cs="Arial"/>
        </w:rPr>
        <w:t xml:space="preserve"> differences among students (e.g., parental influences, student interest)</w:t>
      </w:r>
    </w:p>
    <w:p w14:paraId="172E28A7" w14:textId="54905F97" w:rsidR="00CD38F7" w:rsidRPr="00CD38F7" w:rsidRDefault="00CD38F7" w:rsidP="0058615B">
      <w:pPr>
        <w:pStyle w:val="Heading2"/>
        <w:pageBreakBefore/>
      </w:pPr>
      <w:r w:rsidRPr="00CD38F7">
        <w:lastRenderedPageBreak/>
        <w:t xml:space="preserve">Activity 2: </w:t>
      </w:r>
      <w:bookmarkStart w:id="9" w:name="_Hlk76650051"/>
      <w:r w:rsidR="000A182E" w:rsidRPr="000A182E">
        <w:t>Critical Student Subgroups</w:t>
      </w:r>
      <w:bookmarkEnd w:id="9"/>
    </w:p>
    <w:p w14:paraId="79EC6A56" w14:textId="340DEB80" w:rsidR="002F2233" w:rsidRPr="00E05C45" w:rsidRDefault="002F2233" w:rsidP="002F2233">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r>
      <w:r w:rsidR="000A182E" w:rsidRPr="000A182E">
        <w:rPr>
          <w:rFonts w:cstheme="minorHAnsi"/>
        </w:rPr>
        <w:t>This exercise will help you identify the special population students achieving concentrator status in your CTE programs.</w:t>
      </w:r>
      <w:r w:rsidR="000A182E" w:rsidRPr="000A182E">
        <w:rPr>
          <w:rFonts w:ascii="Times New Roman" w:hAnsi="Times New Roman"/>
        </w:rPr>
        <w:t xml:space="preserve"> </w:t>
      </w:r>
      <w:r w:rsidR="000A182E">
        <w:rPr>
          <w:rStyle w:val="FootnoteReference"/>
          <w:rFonts w:ascii="Times New Roman" w:hAnsi="Times New Roman"/>
        </w:rPr>
        <w:footnoteReference w:id="2"/>
      </w:r>
      <w:r w:rsidR="000A182E" w:rsidRPr="000A182E">
        <w:rPr>
          <w:rFonts w:cstheme="minorHAnsi"/>
        </w:rPr>
        <w:t xml:space="preserve"> Use this information to determine whether your special populations students are achieving concentrator status at rates equivalent to those of students who do not fall into any of the special populations categories.</w:t>
      </w:r>
    </w:p>
    <w:p w14:paraId="78D09BFF" w14:textId="4FE2FDA3" w:rsidR="002F2233" w:rsidRDefault="002F2233" w:rsidP="002F2233">
      <w:pPr>
        <w:pStyle w:val="BodyText"/>
        <w:spacing w:after="240"/>
        <w:ind w:left="1260" w:hanging="1260"/>
        <w:rPr>
          <w:rFonts w:cstheme="minorHAnsi"/>
          <w:bCs/>
        </w:rPr>
      </w:pPr>
      <w:r w:rsidRPr="00E05C45">
        <w:rPr>
          <w:rFonts w:cstheme="minorHAnsi"/>
          <w:b/>
        </w:rPr>
        <w:t>Directions:</w:t>
      </w:r>
      <w:r w:rsidRPr="00E05C45">
        <w:rPr>
          <w:rFonts w:cstheme="minorHAnsi"/>
          <w:b/>
        </w:rPr>
        <w:tab/>
      </w:r>
      <w:r w:rsidR="000A182E" w:rsidRPr="000A182E">
        <w:rPr>
          <w:rFonts w:cstheme="minorHAnsi"/>
          <w:bCs/>
        </w:rPr>
        <w:t>To do this activity you will need to access data on students achieving concentrator status in CTE programs offered within your school or college. You also will need data on the overall enrollment of students in your site. Once you have obtained these data, enter the information in the cells provided. Use the questions below the table to help frame your analysis of the data.</w:t>
      </w:r>
    </w:p>
    <w:p w14:paraId="7437D914" w14:textId="0EBCBE61" w:rsidR="000A182E" w:rsidRPr="00BC0D0E" w:rsidRDefault="000A182E" w:rsidP="00BC0D0E">
      <w:pPr>
        <w:pStyle w:val="NumberedList"/>
        <w:numPr>
          <w:ilvl w:val="3"/>
          <w:numId w:val="7"/>
        </w:numPr>
        <w:ind w:left="360"/>
      </w:pPr>
      <w:r w:rsidRPr="00BC0D0E">
        <w:t>Identify students using the following criteria:</w:t>
      </w:r>
    </w:p>
    <w:p w14:paraId="1D8FDC90" w14:textId="77777777" w:rsidR="000A182E" w:rsidRPr="00347046" w:rsidRDefault="000A182E" w:rsidP="00BC0D0E">
      <w:pPr>
        <w:pStyle w:val="Bullet1"/>
        <w:ind w:left="720"/>
      </w:pPr>
      <w:r w:rsidRPr="00347046">
        <w:rPr>
          <w:b/>
          <w:bCs/>
        </w:rPr>
        <w:t>Column A: Total enrollment</w:t>
      </w:r>
      <w:r w:rsidRPr="00347046">
        <w:t xml:space="preserve"> — enter total number of students enrolled in your site </w:t>
      </w:r>
      <w:r w:rsidRPr="00BC0D0E">
        <w:t>for</w:t>
      </w:r>
      <w:r w:rsidRPr="00347046">
        <w:t xml:space="preserve"> the current academic year irrespective of their participation in CTE </w:t>
      </w:r>
    </w:p>
    <w:p w14:paraId="330D4360" w14:textId="15104B2B" w:rsidR="000A182E" w:rsidRPr="000A182E" w:rsidRDefault="000A182E" w:rsidP="00BC0D0E">
      <w:pPr>
        <w:pStyle w:val="Bullet1"/>
        <w:ind w:left="720"/>
      </w:pPr>
      <w:r w:rsidRPr="000A182E">
        <w:rPr>
          <w:b/>
          <w:bCs/>
        </w:rPr>
        <w:t>Column B: Number of CTE concentrators</w:t>
      </w:r>
      <w:r w:rsidRPr="000A182E">
        <w:t xml:space="preserve"> — enter the number of students in the current academic year who have achieved concentrator status at any point while attending</w:t>
      </w:r>
    </w:p>
    <w:p w14:paraId="1EDE8328" w14:textId="77777777" w:rsidR="000A182E" w:rsidRPr="000A182E" w:rsidRDefault="000A182E" w:rsidP="00BC0D0E">
      <w:pPr>
        <w:pStyle w:val="Bullet1"/>
        <w:ind w:left="720"/>
      </w:pPr>
      <w:r w:rsidRPr="000A182E">
        <w:t>Column C: Percent of CTE concentrators — divide Column B by Column A</w:t>
      </w:r>
    </w:p>
    <w:p w14:paraId="2204A72F" w14:textId="7CB3BA88" w:rsidR="000A182E" w:rsidRPr="000A182E" w:rsidRDefault="000A182E" w:rsidP="00BC0D0E">
      <w:pPr>
        <w:pStyle w:val="Bullet1"/>
        <w:ind w:left="720"/>
      </w:pPr>
      <w:r w:rsidRPr="000A182E">
        <w:rPr>
          <w:b/>
          <w:bCs/>
        </w:rPr>
        <w:t>Column D</w:t>
      </w:r>
      <w:r w:rsidRPr="000A182E">
        <w:t xml:space="preserve">: </w:t>
      </w:r>
      <w:r w:rsidRPr="000A182E">
        <w:rPr>
          <w:b/>
          <w:bCs/>
        </w:rPr>
        <w:t xml:space="preserve">Note Differences — </w:t>
      </w:r>
      <w:r w:rsidRPr="000A182E">
        <w:t>Mark an ‘X’ in any cell in which the percentage of special populations students falls below or exceeds that of non-special population students.</w:t>
      </w:r>
    </w:p>
    <w:p w14:paraId="278E8DBE" w14:textId="77777777" w:rsidR="000A182E" w:rsidRPr="00347046" w:rsidRDefault="000A182E" w:rsidP="000A182E">
      <w:pPr>
        <w:tabs>
          <w:tab w:val="left" w:pos="1260"/>
        </w:tabs>
        <w:spacing w:after="0"/>
        <w:ind w:left="0" w:firstLine="0"/>
        <w:rPr>
          <w:rFonts w:ascii="Times New Roman" w:hAnsi="Times New Roman"/>
          <w:sz w:val="20"/>
          <w:szCs w:val="18"/>
        </w:rPr>
      </w:pPr>
    </w:p>
    <w:tbl>
      <w:tblPr>
        <w:tblStyle w:val="TableStyle-Simple"/>
        <w:tblW w:w="0" w:type="auto"/>
        <w:tblLook w:val="0620" w:firstRow="1" w:lastRow="0" w:firstColumn="0" w:lastColumn="0" w:noHBand="1" w:noVBand="1"/>
      </w:tblPr>
      <w:tblGrid>
        <w:gridCol w:w="3240"/>
        <w:gridCol w:w="1710"/>
        <w:gridCol w:w="1710"/>
        <w:gridCol w:w="1710"/>
        <w:gridCol w:w="1710"/>
      </w:tblGrid>
      <w:tr w:rsidR="000A182E" w:rsidRPr="00347046" w14:paraId="4CD56025" w14:textId="77777777" w:rsidTr="00BC0D0E">
        <w:trPr>
          <w:cnfStyle w:val="100000000000" w:firstRow="1" w:lastRow="0" w:firstColumn="0" w:lastColumn="0" w:oddVBand="0" w:evenVBand="0" w:oddHBand="0" w:evenHBand="0" w:firstRowFirstColumn="0" w:firstRowLastColumn="0" w:lastRowFirstColumn="0" w:lastRowLastColumn="0"/>
          <w:tblHeader/>
        </w:trPr>
        <w:tc>
          <w:tcPr>
            <w:tcW w:w="3240" w:type="dxa"/>
          </w:tcPr>
          <w:p w14:paraId="22E0796F" w14:textId="77777777" w:rsidR="000A182E" w:rsidRPr="00347046" w:rsidRDefault="000A182E" w:rsidP="000A182E">
            <w:pPr>
              <w:pStyle w:val="TableColumnHeadLeft"/>
            </w:pPr>
            <w:r w:rsidRPr="00347046">
              <w:t>Student Special Populations Status</w:t>
            </w:r>
          </w:p>
        </w:tc>
        <w:tc>
          <w:tcPr>
            <w:tcW w:w="1710" w:type="dxa"/>
          </w:tcPr>
          <w:p w14:paraId="189F4EC6" w14:textId="77777777" w:rsidR="000A182E" w:rsidRPr="00347046" w:rsidRDefault="000A182E" w:rsidP="000A182E">
            <w:pPr>
              <w:pStyle w:val="TableColumnHeadCentered"/>
            </w:pPr>
            <w:r w:rsidRPr="00347046">
              <w:t>Column A</w:t>
            </w:r>
          </w:p>
          <w:p w14:paraId="329DC54B" w14:textId="7178EBA3" w:rsidR="000A182E" w:rsidRPr="00347046" w:rsidRDefault="000A182E" w:rsidP="000A182E">
            <w:pPr>
              <w:pStyle w:val="TableTextCentered"/>
              <w:rPr>
                <w:b/>
                <w:bCs/>
              </w:rPr>
            </w:pPr>
            <w:r w:rsidRPr="00347046">
              <w:t xml:space="preserve">Total enrollment in your site or college </w:t>
            </w:r>
          </w:p>
        </w:tc>
        <w:tc>
          <w:tcPr>
            <w:tcW w:w="1710" w:type="dxa"/>
          </w:tcPr>
          <w:p w14:paraId="273D4D9E" w14:textId="77777777" w:rsidR="000A182E" w:rsidRDefault="000A182E" w:rsidP="000A182E">
            <w:pPr>
              <w:pStyle w:val="TableColumnHeadCentered"/>
              <w:rPr>
                <w:color w:val="FFFFFF" w:themeColor="background1"/>
              </w:rPr>
            </w:pPr>
            <w:r w:rsidRPr="00347046">
              <w:t>Column B</w:t>
            </w:r>
          </w:p>
          <w:p w14:paraId="69A68D09" w14:textId="494B61F6" w:rsidR="000A182E" w:rsidRPr="00347046" w:rsidRDefault="000A182E" w:rsidP="000A182E">
            <w:pPr>
              <w:pStyle w:val="TableTextCentered"/>
              <w:rPr>
                <w:b/>
                <w:bCs/>
              </w:rPr>
            </w:pPr>
            <w:r w:rsidRPr="00347046">
              <w:t>Number of CTE concentrators</w:t>
            </w:r>
          </w:p>
        </w:tc>
        <w:tc>
          <w:tcPr>
            <w:tcW w:w="1710" w:type="dxa"/>
          </w:tcPr>
          <w:p w14:paraId="357D745A" w14:textId="77777777" w:rsidR="000A182E" w:rsidRPr="00347046" w:rsidRDefault="000A182E" w:rsidP="000A182E">
            <w:pPr>
              <w:pStyle w:val="TableColumnHeadCentered"/>
            </w:pPr>
            <w:r w:rsidRPr="00347046">
              <w:t>Column C</w:t>
            </w:r>
          </w:p>
          <w:p w14:paraId="28E5719F" w14:textId="77777777" w:rsidR="000A182E" w:rsidRPr="00347046" w:rsidRDefault="000A182E" w:rsidP="000A182E">
            <w:pPr>
              <w:pStyle w:val="TableTextCentered"/>
            </w:pPr>
            <w:r w:rsidRPr="00347046">
              <w:t xml:space="preserve">Percent of CTE concentrators </w:t>
            </w:r>
            <w:r w:rsidRPr="00347046">
              <w:br/>
              <w:t>(Column B / Column A)</w:t>
            </w:r>
          </w:p>
        </w:tc>
        <w:tc>
          <w:tcPr>
            <w:tcW w:w="1710" w:type="dxa"/>
          </w:tcPr>
          <w:p w14:paraId="05449AD6" w14:textId="77777777" w:rsidR="000A182E" w:rsidRPr="00347046" w:rsidRDefault="000A182E" w:rsidP="000A182E">
            <w:pPr>
              <w:pStyle w:val="TableColumnHeadCentered"/>
            </w:pPr>
            <w:r w:rsidRPr="00347046">
              <w:t>Column D</w:t>
            </w:r>
          </w:p>
          <w:p w14:paraId="33F4AE74" w14:textId="6BFA0404" w:rsidR="000A182E" w:rsidRPr="00347046" w:rsidRDefault="000A182E" w:rsidP="000A182E">
            <w:pPr>
              <w:pStyle w:val="TableTextCentered"/>
            </w:pPr>
            <w:r w:rsidRPr="00347046">
              <w:t>Note differences +/- 10 percentage points</w:t>
            </w:r>
          </w:p>
        </w:tc>
      </w:tr>
      <w:tr w:rsidR="000A182E" w:rsidRPr="00347046" w14:paraId="676374FF" w14:textId="77777777" w:rsidTr="00BC0D0E">
        <w:trPr>
          <w:trHeight w:val="216"/>
        </w:trPr>
        <w:tc>
          <w:tcPr>
            <w:tcW w:w="3240" w:type="dxa"/>
          </w:tcPr>
          <w:p w14:paraId="30D65AA3" w14:textId="77777777" w:rsidR="000A182E" w:rsidRPr="00347046" w:rsidRDefault="000A182E" w:rsidP="000A182E">
            <w:pPr>
              <w:pStyle w:val="TableText"/>
            </w:pPr>
            <w:r w:rsidRPr="00347046">
              <w:t>Non-special populations students</w:t>
            </w:r>
          </w:p>
        </w:tc>
        <w:tc>
          <w:tcPr>
            <w:tcW w:w="1710" w:type="dxa"/>
          </w:tcPr>
          <w:p w14:paraId="2A5FE7F9"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tcPr>
          <w:p w14:paraId="3C52FD3F"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tcPr>
          <w:p w14:paraId="56CA1FCB"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tcPr>
          <w:p w14:paraId="23329AA5" w14:textId="77777777" w:rsidR="000A182E" w:rsidRPr="00347046" w:rsidRDefault="000A182E" w:rsidP="002E0674">
            <w:pPr>
              <w:tabs>
                <w:tab w:val="left" w:pos="1260"/>
              </w:tabs>
              <w:spacing w:after="0"/>
              <w:ind w:left="0" w:firstLine="0"/>
              <w:jc w:val="center"/>
              <w:rPr>
                <w:rFonts w:ascii="Times New Roman" w:hAnsi="Times New Roman"/>
                <w:b/>
                <w:bCs/>
              </w:rPr>
            </w:pPr>
          </w:p>
        </w:tc>
      </w:tr>
      <w:tr w:rsidR="000A182E" w:rsidRPr="00347046" w14:paraId="5349C661" w14:textId="77777777" w:rsidTr="00BC0D0E">
        <w:tc>
          <w:tcPr>
            <w:tcW w:w="3240" w:type="dxa"/>
            <w:shd w:val="clear" w:color="auto" w:fill="F9F8D6" w:themeFill="background2"/>
          </w:tcPr>
          <w:p w14:paraId="6D8C384B" w14:textId="77777777" w:rsidR="000A182E" w:rsidRPr="00347046" w:rsidRDefault="000A182E" w:rsidP="000A182E">
            <w:pPr>
              <w:pStyle w:val="TableSubheading"/>
            </w:pPr>
            <w:r w:rsidRPr="00347046">
              <w:t>Perkins V Special Populations</w:t>
            </w:r>
          </w:p>
        </w:tc>
        <w:tc>
          <w:tcPr>
            <w:tcW w:w="1710" w:type="dxa"/>
            <w:shd w:val="clear" w:color="auto" w:fill="F9F8D6" w:themeFill="background2"/>
          </w:tcPr>
          <w:p w14:paraId="37589766"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shd w:val="clear" w:color="auto" w:fill="F9F8D6" w:themeFill="background2"/>
          </w:tcPr>
          <w:p w14:paraId="5CB4EB29"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shd w:val="clear" w:color="auto" w:fill="F9F8D6" w:themeFill="background2"/>
          </w:tcPr>
          <w:p w14:paraId="23AE6C32" w14:textId="77777777" w:rsidR="000A182E" w:rsidRPr="00347046" w:rsidRDefault="000A182E" w:rsidP="002E0674">
            <w:pPr>
              <w:tabs>
                <w:tab w:val="left" w:pos="1260"/>
              </w:tabs>
              <w:spacing w:after="0"/>
              <w:ind w:left="0" w:firstLine="0"/>
              <w:jc w:val="center"/>
              <w:rPr>
                <w:rFonts w:ascii="Times New Roman" w:hAnsi="Times New Roman"/>
                <w:b/>
                <w:bCs/>
              </w:rPr>
            </w:pPr>
          </w:p>
        </w:tc>
        <w:tc>
          <w:tcPr>
            <w:tcW w:w="1710" w:type="dxa"/>
            <w:shd w:val="clear" w:color="auto" w:fill="F9F8D6" w:themeFill="background2"/>
          </w:tcPr>
          <w:p w14:paraId="75798E02" w14:textId="77777777" w:rsidR="000A182E" w:rsidRPr="00347046" w:rsidRDefault="000A182E" w:rsidP="002E0674">
            <w:pPr>
              <w:tabs>
                <w:tab w:val="left" w:pos="1260"/>
              </w:tabs>
              <w:spacing w:after="0"/>
              <w:ind w:left="0" w:firstLine="0"/>
              <w:jc w:val="center"/>
              <w:rPr>
                <w:rFonts w:ascii="Times New Roman" w:hAnsi="Times New Roman"/>
                <w:b/>
                <w:bCs/>
              </w:rPr>
            </w:pPr>
          </w:p>
        </w:tc>
      </w:tr>
      <w:tr w:rsidR="000A182E" w:rsidRPr="00347046" w14:paraId="46FC1C74" w14:textId="77777777" w:rsidTr="00BC0D0E">
        <w:trPr>
          <w:trHeight w:val="216"/>
        </w:trPr>
        <w:tc>
          <w:tcPr>
            <w:tcW w:w="3240" w:type="dxa"/>
          </w:tcPr>
          <w:p w14:paraId="504C678E" w14:textId="77777777" w:rsidR="000A182E" w:rsidRPr="00347046" w:rsidRDefault="000A182E" w:rsidP="000A182E">
            <w:pPr>
              <w:pStyle w:val="TableText"/>
            </w:pPr>
            <w:r w:rsidRPr="00347046">
              <w:t>Individuals with disabilities</w:t>
            </w:r>
          </w:p>
        </w:tc>
        <w:tc>
          <w:tcPr>
            <w:tcW w:w="1710" w:type="dxa"/>
          </w:tcPr>
          <w:p w14:paraId="1E2D9724"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560C10C6"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27EC6DD3"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343DEEBA"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2B09D23D" w14:textId="77777777" w:rsidTr="00BC0D0E">
        <w:trPr>
          <w:trHeight w:val="216"/>
        </w:trPr>
        <w:tc>
          <w:tcPr>
            <w:tcW w:w="3240" w:type="dxa"/>
          </w:tcPr>
          <w:p w14:paraId="50DC6189" w14:textId="77777777" w:rsidR="000A182E" w:rsidRPr="00347046" w:rsidRDefault="000A182E" w:rsidP="000A182E">
            <w:pPr>
              <w:pStyle w:val="TableText"/>
            </w:pPr>
            <w:r w:rsidRPr="00347046">
              <w:t>Individuals from economically disadvantaged families, including low-income youth and adults</w:t>
            </w:r>
          </w:p>
        </w:tc>
        <w:tc>
          <w:tcPr>
            <w:tcW w:w="1710" w:type="dxa"/>
          </w:tcPr>
          <w:p w14:paraId="3196A4FB"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7B43ED59"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77F56A10"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1CF2D609"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71D91457" w14:textId="77777777" w:rsidTr="00BC0D0E">
        <w:trPr>
          <w:trHeight w:val="216"/>
        </w:trPr>
        <w:tc>
          <w:tcPr>
            <w:tcW w:w="3240" w:type="dxa"/>
          </w:tcPr>
          <w:p w14:paraId="32D34621" w14:textId="77777777" w:rsidR="000A182E" w:rsidRPr="00347046" w:rsidRDefault="000A182E" w:rsidP="000A182E">
            <w:pPr>
              <w:pStyle w:val="TableText"/>
            </w:pPr>
            <w:r w:rsidRPr="00347046">
              <w:t>Individuals preparing for non-traditional fields</w:t>
            </w:r>
          </w:p>
        </w:tc>
        <w:tc>
          <w:tcPr>
            <w:tcW w:w="1710" w:type="dxa"/>
          </w:tcPr>
          <w:p w14:paraId="6E361CE7"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2CFFBD9C"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6A19CE87"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7B150E78"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1F4024D9" w14:textId="77777777" w:rsidTr="00BC0D0E">
        <w:trPr>
          <w:trHeight w:val="216"/>
        </w:trPr>
        <w:tc>
          <w:tcPr>
            <w:tcW w:w="3240" w:type="dxa"/>
          </w:tcPr>
          <w:p w14:paraId="2FEE4C76" w14:textId="77777777" w:rsidR="000A182E" w:rsidRPr="00347046" w:rsidRDefault="000A182E" w:rsidP="000A182E">
            <w:pPr>
              <w:pStyle w:val="TableText"/>
            </w:pPr>
            <w:r w:rsidRPr="00347046">
              <w:t>Single parents, including single pregnant women</w:t>
            </w:r>
          </w:p>
        </w:tc>
        <w:tc>
          <w:tcPr>
            <w:tcW w:w="1710" w:type="dxa"/>
          </w:tcPr>
          <w:p w14:paraId="63F81246"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3EE1E53E"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7B243EE1"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388D4941"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531EDAF7" w14:textId="77777777" w:rsidTr="00BC0D0E">
        <w:trPr>
          <w:trHeight w:val="216"/>
        </w:trPr>
        <w:tc>
          <w:tcPr>
            <w:tcW w:w="3240" w:type="dxa"/>
          </w:tcPr>
          <w:p w14:paraId="7AD25153" w14:textId="77777777" w:rsidR="000A182E" w:rsidRPr="00347046" w:rsidRDefault="000A182E" w:rsidP="000A182E">
            <w:pPr>
              <w:pStyle w:val="TableText"/>
            </w:pPr>
            <w:r w:rsidRPr="00347046">
              <w:t>Out of-workforce individuals</w:t>
            </w:r>
          </w:p>
        </w:tc>
        <w:tc>
          <w:tcPr>
            <w:tcW w:w="1710" w:type="dxa"/>
          </w:tcPr>
          <w:p w14:paraId="7186DBB4"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5DA780A6"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7DFF4EAC"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67A0BAE"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49E8824C" w14:textId="77777777" w:rsidTr="00BC0D0E">
        <w:trPr>
          <w:trHeight w:val="216"/>
        </w:trPr>
        <w:tc>
          <w:tcPr>
            <w:tcW w:w="3240" w:type="dxa"/>
          </w:tcPr>
          <w:p w14:paraId="61C31DE1" w14:textId="77777777" w:rsidR="000A182E" w:rsidRPr="00347046" w:rsidRDefault="000A182E" w:rsidP="000A182E">
            <w:pPr>
              <w:pStyle w:val="TableText"/>
            </w:pPr>
            <w:r w:rsidRPr="00347046">
              <w:lastRenderedPageBreak/>
              <w:t>English learners</w:t>
            </w:r>
          </w:p>
        </w:tc>
        <w:tc>
          <w:tcPr>
            <w:tcW w:w="1710" w:type="dxa"/>
          </w:tcPr>
          <w:p w14:paraId="155E2D03"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58F1919F"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66C702E"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918725F"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35FA8541" w14:textId="77777777" w:rsidTr="00BC0D0E">
        <w:trPr>
          <w:trHeight w:val="216"/>
        </w:trPr>
        <w:tc>
          <w:tcPr>
            <w:tcW w:w="3240" w:type="dxa"/>
          </w:tcPr>
          <w:p w14:paraId="77DB8B00" w14:textId="77777777" w:rsidR="000A182E" w:rsidRPr="00347046" w:rsidRDefault="000A182E" w:rsidP="000A182E">
            <w:pPr>
              <w:pStyle w:val="TableText"/>
            </w:pPr>
            <w:r w:rsidRPr="00347046">
              <w:t>Homeless individuals</w:t>
            </w:r>
          </w:p>
        </w:tc>
        <w:tc>
          <w:tcPr>
            <w:tcW w:w="1710" w:type="dxa"/>
          </w:tcPr>
          <w:p w14:paraId="3C7086B2"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3EC32B4"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57620DA3"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67B215C8"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16506442" w14:textId="77777777" w:rsidTr="00BC0D0E">
        <w:trPr>
          <w:trHeight w:val="216"/>
        </w:trPr>
        <w:tc>
          <w:tcPr>
            <w:tcW w:w="3240" w:type="dxa"/>
          </w:tcPr>
          <w:p w14:paraId="66D6E228" w14:textId="77777777" w:rsidR="000A182E" w:rsidRPr="00347046" w:rsidRDefault="000A182E" w:rsidP="000A182E">
            <w:pPr>
              <w:pStyle w:val="TableText"/>
            </w:pPr>
            <w:r w:rsidRPr="00347046">
              <w:t>Youth who are in, or have aged out of, the foster care system</w:t>
            </w:r>
          </w:p>
        </w:tc>
        <w:tc>
          <w:tcPr>
            <w:tcW w:w="1710" w:type="dxa"/>
          </w:tcPr>
          <w:p w14:paraId="5CAF06AD"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19FF523"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308C14D6"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09081669" w14:textId="77777777" w:rsidR="000A182E" w:rsidRPr="00347046" w:rsidRDefault="000A182E" w:rsidP="002E0674">
            <w:pPr>
              <w:tabs>
                <w:tab w:val="left" w:pos="1260"/>
              </w:tabs>
              <w:spacing w:after="0"/>
              <w:ind w:left="0" w:firstLine="0"/>
              <w:jc w:val="left"/>
              <w:rPr>
                <w:rFonts w:ascii="Times New Roman" w:hAnsi="Times New Roman"/>
              </w:rPr>
            </w:pPr>
          </w:p>
        </w:tc>
      </w:tr>
      <w:tr w:rsidR="000A182E" w:rsidRPr="00347046" w14:paraId="41381977" w14:textId="77777777" w:rsidTr="00BC0D0E">
        <w:trPr>
          <w:trHeight w:val="216"/>
        </w:trPr>
        <w:tc>
          <w:tcPr>
            <w:tcW w:w="3240" w:type="dxa"/>
          </w:tcPr>
          <w:p w14:paraId="2522EE9A" w14:textId="77777777" w:rsidR="000A182E" w:rsidRPr="00347046" w:rsidRDefault="000A182E" w:rsidP="000A182E">
            <w:pPr>
              <w:pStyle w:val="TableText"/>
            </w:pPr>
            <w:r w:rsidRPr="00347046">
              <w:t>Youth with parents on active duty in the armed forces)</w:t>
            </w:r>
          </w:p>
        </w:tc>
        <w:tc>
          <w:tcPr>
            <w:tcW w:w="1710" w:type="dxa"/>
          </w:tcPr>
          <w:p w14:paraId="48284D61"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4D2D6E5C"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62EF9D61" w14:textId="77777777" w:rsidR="000A182E" w:rsidRPr="00347046" w:rsidRDefault="000A182E" w:rsidP="002E0674">
            <w:pPr>
              <w:tabs>
                <w:tab w:val="left" w:pos="1260"/>
              </w:tabs>
              <w:spacing w:after="0"/>
              <w:ind w:left="0" w:firstLine="0"/>
              <w:jc w:val="left"/>
              <w:rPr>
                <w:rFonts w:ascii="Times New Roman" w:hAnsi="Times New Roman"/>
              </w:rPr>
            </w:pPr>
          </w:p>
        </w:tc>
        <w:tc>
          <w:tcPr>
            <w:tcW w:w="1710" w:type="dxa"/>
          </w:tcPr>
          <w:p w14:paraId="1D7589E7" w14:textId="77777777" w:rsidR="000A182E" w:rsidRPr="00347046" w:rsidRDefault="000A182E" w:rsidP="002E0674">
            <w:pPr>
              <w:tabs>
                <w:tab w:val="left" w:pos="1260"/>
              </w:tabs>
              <w:spacing w:after="0"/>
              <w:ind w:left="0" w:firstLine="0"/>
              <w:jc w:val="left"/>
              <w:rPr>
                <w:rFonts w:ascii="Times New Roman" w:hAnsi="Times New Roman"/>
              </w:rPr>
            </w:pPr>
          </w:p>
        </w:tc>
      </w:tr>
    </w:tbl>
    <w:p w14:paraId="2035CD10" w14:textId="77777777" w:rsidR="000A182E" w:rsidRPr="0055520E" w:rsidRDefault="000A182E" w:rsidP="000A182E">
      <w:pPr>
        <w:tabs>
          <w:tab w:val="left" w:pos="1260"/>
        </w:tabs>
        <w:spacing w:after="0"/>
        <w:rPr>
          <w:sz w:val="20"/>
          <w:szCs w:val="18"/>
        </w:rPr>
      </w:pPr>
    </w:p>
    <w:p w14:paraId="7703B848" w14:textId="2D2076E8" w:rsidR="000A182E" w:rsidRPr="00BC0D0E" w:rsidRDefault="000A182E" w:rsidP="00BC0D0E">
      <w:pPr>
        <w:pStyle w:val="NumberedList"/>
        <w:numPr>
          <w:ilvl w:val="3"/>
          <w:numId w:val="7"/>
        </w:numPr>
        <w:ind w:left="360"/>
      </w:pPr>
      <w:r w:rsidRPr="001B7EF2">
        <w:t xml:space="preserve">Which subgroups would you see are critical to serve/support/pay special attention to in terms of equity? </w:t>
      </w:r>
    </w:p>
    <w:p w14:paraId="64C193AC" w14:textId="77777777" w:rsidR="000A182E" w:rsidRPr="00BC0D0E" w:rsidRDefault="000A182E" w:rsidP="00D249B9">
      <w:pPr>
        <w:pStyle w:val="NoSpacing"/>
        <w:spacing w:line="276" w:lineRule="auto"/>
        <w:ind w:left="360"/>
        <w:rPr>
          <w:rFonts w:asciiTheme="minorHAnsi" w:hAnsiTheme="minorHAnsi" w:cstheme="minorHAnsi"/>
          <w:sz w:val="20"/>
        </w:rPr>
      </w:pPr>
      <w:r w:rsidRPr="00BC0D0E">
        <w:rPr>
          <w:rFonts w:asciiTheme="minorHAnsi" w:hAnsiTheme="minorHAnsi" w:cstheme="minorHAnsi"/>
          <w:sz w:val="20"/>
        </w:rPr>
        <w:t xml:space="preserve">Group: </w:t>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p>
    <w:p w14:paraId="7B8CBFA4" w14:textId="2206017B" w:rsidR="000A182E" w:rsidRDefault="000A182E" w:rsidP="00D249B9">
      <w:pPr>
        <w:pStyle w:val="NoSpacing"/>
        <w:tabs>
          <w:tab w:val="left" w:pos="1620"/>
        </w:tabs>
        <w:spacing w:after="1320" w:line="276" w:lineRule="auto"/>
        <w:ind w:left="360"/>
        <w:rPr>
          <w:rFonts w:asciiTheme="minorHAnsi" w:hAnsiTheme="minorHAnsi" w:cstheme="minorHAnsi"/>
          <w:i/>
          <w:iCs/>
          <w:sz w:val="20"/>
        </w:rPr>
      </w:pPr>
      <w:r w:rsidRPr="00BC0D0E">
        <w:rPr>
          <w:rFonts w:asciiTheme="minorHAnsi" w:hAnsiTheme="minorHAnsi" w:cstheme="minorHAnsi"/>
          <w:i/>
          <w:iCs/>
          <w:sz w:val="20"/>
        </w:rPr>
        <w:t>Why?</w:t>
      </w:r>
    </w:p>
    <w:p w14:paraId="39B546C3" w14:textId="77777777" w:rsidR="00BC0D0E" w:rsidRPr="00BC0D0E" w:rsidRDefault="00BC0D0E" w:rsidP="00D249B9">
      <w:pPr>
        <w:pStyle w:val="NoSpacing"/>
        <w:spacing w:line="276" w:lineRule="auto"/>
        <w:ind w:left="360"/>
        <w:rPr>
          <w:rFonts w:asciiTheme="minorHAnsi" w:hAnsiTheme="minorHAnsi" w:cstheme="minorHAnsi"/>
          <w:sz w:val="20"/>
        </w:rPr>
      </w:pPr>
      <w:r w:rsidRPr="00BC0D0E">
        <w:rPr>
          <w:rFonts w:asciiTheme="minorHAnsi" w:hAnsiTheme="minorHAnsi" w:cstheme="minorHAnsi"/>
          <w:sz w:val="20"/>
        </w:rPr>
        <w:t xml:space="preserve">Group: </w:t>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p>
    <w:p w14:paraId="7A68870B" w14:textId="77777777" w:rsidR="00BC0D0E" w:rsidRDefault="00BC0D0E" w:rsidP="00D249B9">
      <w:pPr>
        <w:pStyle w:val="NoSpacing"/>
        <w:tabs>
          <w:tab w:val="left" w:pos="1620"/>
        </w:tabs>
        <w:spacing w:after="1320" w:line="276" w:lineRule="auto"/>
        <w:ind w:left="360"/>
        <w:rPr>
          <w:rFonts w:asciiTheme="minorHAnsi" w:hAnsiTheme="minorHAnsi" w:cstheme="minorHAnsi"/>
          <w:i/>
          <w:iCs/>
          <w:sz w:val="20"/>
        </w:rPr>
      </w:pPr>
      <w:r w:rsidRPr="00BC0D0E">
        <w:rPr>
          <w:rFonts w:asciiTheme="minorHAnsi" w:hAnsiTheme="minorHAnsi" w:cstheme="minorHAnsi"/>
          <w:i/>
          <w:iCs/>
          <w:sz w:val="20"/>
        </w:rPr>
        <w:t>Why?</w:t>
      </w:r>
    </w:p>
    <w:p w14:paraId="1711B9E5" w14:textId="77777777" w:rsidR="00BC0D0E" w:rsidRPr="00BC0D0E" w:rsidRDefault="00BC0D0E" w:rsidP="00D249B9">
      <w:pPr>
        <w:pStyle w:val="NoSpacing"/>
        <w:spacing w:line="276" w:lineRule="auto"/>
        <w:ind w:left="360"/>
        <w:rPr>
          <w:rFonts w:asciiTheme="minorHAnsi" w:hAnsiTheme="minorHAnsi" w:cstheme="minorHAnsi"/>
          <w:sz w:val="20"/>
        </w:rPr>
      </w:pPr>
      <w:r w:rsidRPr="00BC0D0E">
        <w:rPr>
          <w:rFonts w:asciiTheme="minorHAnsi" w:hAnsiTheme="minorHAnsi" w:cstheme="minorHAnsi"/>
          <w:sz w:val="20"/>
        </w:rPr>
        <w:t xml:space="preserve">Group: </w:t>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p>
    <w:p w14:paraId="1E153446" w14:textId="77777777" w:rsidR="00BC0D0E" w:rsidRDefault="00BC0D0E" w:rsidP="00D249B9">
      <w:pPr>
        <w:pStyle w:val="NoSpacing"/>
        <w:tabs>
          <w:tab w:val="left" w:pos="1620"/>
        </w:tabs>
        <w:spacing w:after="1320" w:line="276" w:lineRule="auto"/>
        <w:ind w:left="360"/>
        <w:rPr>
          <w:rFonts w:asciiTheme="minorHAnsi" w:hAnsiTheme="minorHAnsi" w:cstheme="minorHAnsi"/>
          <w:i/>
          <w:iCs/>
          <w:sz w:val="20"/>
        </w:rPr>
      </w:pPr>
      <w:r w:rsidRPr="00BC0D0E">
        <w:rPr>
          <w:rFonts w:asciiTheme="minorHAnsi" w:hAnsiTheme="minorHAnsi" w:cstheme="minorHAnsi"/>
          <w:i/>
          <w:iCs/>
          <w:sz w:val="20"/>
        </w:rPr>
        <w:t>Why?</w:t>
      </w:r>
    </w:p>
    <w:p w14:paraId="2E83301B" w14:textId="77777777" w:rsidR="00BC0D0E" w:rsidRPr="00BC0D0E" w:rsidRDefault="00BC0D0E" w:rsidP="00D249B9">
      <w:pPr>
        <w:pStyle w:val="NoSpacing"/>
        <w:spacing w:line="276" w:lineRule="auto"/>
        <w:ind w:left="360"/>
        <w:rPr>
          <w:rFonts w:asciiTheme="minorHAnsi" w:hAnsiTheme="minorHAnsi" w:cstheme="minorHAnsi"/>
          <w:sz w:val="20"/>
        </w:rPr>
      </w:pPr>
      <w:r w:rsidRPr="00BC0D0E">
        <w:rPr>
          <w:rFonts w:asciiTheme="minorHAnsi" w:hAnsiTheme="minorHAnsi" w:cstheme="minorHAnsi"/>
          <w:sz w:val="20"/>
        </w:rPr>
        <w:t xml:space="preserve">Group: </w:t>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p>
    <w:p w14:paraId="79D94B01" w14:textId="77777777" w:rsidR="00BC0D0E" w:rsidRDefault="00BC0D0E" w:rsidP="00D249B9">
      <w:pPr>
        <w:pStyle w:val="NoSpacing"/>
        <w:tabs>
          <w:tab w:val="left" w:pos="1620"/>
        </w:tabs>
        <w:spacing w:after="1320" w:line="276" w:lineRule="auto"/>
        <w:ind w:left="360"/>
        <w:rPr>
          <w:rFonts w:asciiTheme="minorHAnsi" w:hAnsiTheme="minorHAnsi" w:cstheme="minorHAnsi"/>
          <w:i/>
          <w:iCs/>
          <w:sz w:val="20"/>
        </w:rPr>
      </w:pPr>
      <w:r w:rsidRPr="00BC0D0E">
        <w:rPr>
          <w:rFonts w:asciiTheme="minorHAnsi" w:hAnsiTheme="minorHAnsi" w:cstheme="minorHAnsi"/>
          <w:i/>
          <w:iCs/>
          <w:sz w:val="20"/>
        </w:rPr>
        <w:t>Why?</w:t>
      </w:r>
    </w:p>
    <w:p w14:paraId="6F7F9DBC" w14:textId="686C431C" w:rsidR="00BC0D0E" w:rsidRDefault="00BC0D0E" w:rsidP="00265A2E">
      <w:pPr>
        <w:pStyle w:val="NoSpacing"/>
        <w:spacing w:line="276" w:lineRule="auto"/>
        <w:ind w:left="360"/>
        <w:rPr>
          <w:rFonts w:asciiTheme="minorHAnsi" w:hAnsiTheme="minorHAnsi" w:cstheme="minorHAnsi"/>
          <w:i/>
          <w:iCs/>
          <w:sz w:val="20"/>
        </w:rPr>
      </w:pPr>
      <w:r w:rsidRPr="00BC0D0E">
        <w:rPr>
          <w:rFonts w:asciiTheme="minorHAnsi" w:hAnsiTheme="minorHAnsi" w:cstheme="minorHAnsi"/>
          <w:sz w:val="20"/>
        </w:rPr>
        <w:t xml:space="preserve">Group: </w:t>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sz w:val="20"/>
          <w:u w:val="single"/>
        </w:rPr>
        <w:tab/>
      </w:r>
      <w:r w:rsidRPr="00BC0D0E">
        <w:rPr>
          <w:rFonts w:asciiTheme="minorHAnsi" w:hAnsiTheme="minorHAnsi" w:cstheme="minorHAnsi"/>
          <w:i/>
          <w:iCs/>
          <w:sz w:val="20"/>
        </w:rPr>
        <w:t>Why?</w:t>
      </w:r>
    </w:p>
    <w:p w14:paraId="16DFC7E7" w14:textId="77777777" w:rsidR="000A182E" w:rsidRPr="000A182E" w:rsidRDefault="000A182E" w:rsidP="000A182E">
      <w:pPr>
        <w:pStyle w:val="Bullet1"/>
        <w:numPr>
          <w:ilvl w:val="0"/>
          <w:numId w:val="0"/>
        </w:numPr>
        <w:ind w:left="360" w:hanging="360"/>
        <w:rPr>
          <w:rFonts w:cstheme="minorHAnsi"/>
          <w:szCs w:val="18"/>
        </w:rPr>
      </w:pPr>
    </w:p>
    <w:p w14:paraId="1251C042" w14:textId="06E76B3B" w:rsidR="00E968D6" w:rsidRPr="0055638D" w:rsidRDefault="000579ED" w:rsidP="0058615B">
      <w:pPr>
        <w:pStyle w:val="Heading2"/>
        <w:pageBreakBefore/>
      </w:pPr>
      <w:r w:rsidRPr="000579ED">
        <w:lastRenderedPageBreak/>
        <w:t xml:space="preserve">Activity 3: </w:t>
      </w:r>
      <w:bookmarkStart w:id="10" w:name="_Hlk76650065"/>
      <w:r w:rsidR="00257324" w:rsidRPr="00257324">
        <w:t>Research Perspectives</w:t>
      </w:r>
      <w:bookmarkEnd w:id="10"/>
    </w:p>
    <w:p w14:paraId="63B0B4FC" w14:textId="7D51DA61" w:rsidR="004F6BEC" w:rsidRPr="00243D9C" w:rsidRDefault="004F6BEC" w:rsidP="004F6BEC">
      <w:pPr>
        <w:pStyle w:val="BodyText"/>
        <w:ind w:left="1260" w:hanging="1260"/>
        <w:rPr>
          <w:rFonts w:cstheme="minorHAnsi"/>
        </w:rPr>
      </w:pPr>
      <w:r w:rsidRPr="00243D9C">
        <w:rPr>
          <w:rFonts w:cstheme="minorHAnsi"/>
          <w:b/>
        </w:rPr>
        <w:t>Purpose</w:t>
      </w:r>
      <w:r w:rsidRPr="00243D9C">
        <w:rPr>
          <w:rFonts w:cstheme="minorHAnsi"/>
        </w:rPr>
        <w:t>:</w:t>
      </w:r>
      <w:r w:rsidRPr="00243D9C">
        <w:rPr>
          <w:rFonts w:cstheme="minorHAnsi"/>
        </w:rPr>
        <w:tab/>
      </w:r>
      <w:r w:rsidR="00257324" w:rsidRPr="00BA0888">
        <w:rPr>
          <w:rFonts w:cs="Arial"/>
        </w:rPr>
        <w:t xml:space="preserve">This exercise </w:t>
      </w:r>
      <w:r w:rsidR="00257324">
        <w:rPr>
          <w:rFonts w:cs="Arial"/>
        </w:rPr>
        <w:t>is your opportunity to a</w:t>
      </w:r>
      <w:r w:rsidR="00257324" w:rsidRPr="00260168">
        <w:rPr>
          <w:rFonts w:cs="Arial"/>
        </w:rPr>
        <w:t>dd your perspective to the research.</w:t>
      </w:r>
      <w:r w:rsidR="00257324">
        <w:rPr>
          <w:rStyle w:val="FootnoteReference"/>
        </w:rPr>
        <w:footnoteReference w:id="3"/>
      </w:r>
    </w:p>
    <w:p w14:paraId="49252B69" w14:textId="635C59CC" w:rsidR="004F6BEC" w:rsidRPr="00243D9C" w:rsidRDefault="004F6BEC" w:rsidP="00571E97">
      <w:pPr>
        <w:pStyle w:val="BodyText"/>
        <w:spacing w:after="240"/>
        <w:ind w:left="1260" w:hanging="1260"/>
        <w:rPr>
          <w:rFonts w:cstheme="minorHAnsi"/>
        </w:rPr>
      </w:pPr>
      <w:r w:rsidRPr="00243D9C">
        <w:rPr>
          <w:rFonts w:cstheme="minorHAnsi"/>
          <w:b/>
        </w:rPr>
        <w:t>Directions:</w:t>
      </w:r>
      <w:r w:rsidRPr="00243D9C">
        <w:rPr>
          <w:rFonts w:cstheme="minorHAnsi"/>
          <w:b/>
        </w:rPr>
        <w:tab/>
      </w:r>
      <w:r w:rsidR="00257324" w:rsidRPr="00257324">
        <w:rPr>
          <w:rFonts w:cs="Arial"/>
          <w:spacing w:val="-2"/>
        </w:rPr>
        <w:t xml:space="preserve">Read the article </w:t>
      </w:r>
      <w:r w:rsidR="00257324" w:rsidRPr="00257324">
        <w:rPr>
          <w:rFonts w:cs="Arial"/>
          <w:i/>
          <w:iCs/>
          <w:spacing w:val="-2"/>
        </w:rPr>
        <w:t>Building Bridges to Life After High School: Contemporary Career Academies and Student Outcomes</w:t>
      </w:r>
      <w:r w:rsidR="00257324" w:rsidRPr="00257324">
        <w:rPr>
          <w:rFonts w:cs="Arial"/>
          <w:spacing w:val="-2"/>
        </w:rPr>
        <w:t xml:space="preserve"> (</w:t>
      </w:r>
      <w:hyperlink r:id="rId15" w:history="1">
        <w:r w:rsidR="00257324" w:rsidRPr="00257324">
          <w:rPr>
            <w:rStyle w:val="Hyperlink"/>
            <w:rFonts w:cs="Arial"/>
            <w:spacing w:val="-2"/>
          </w:rPr>
          <w:t>https://caldercenter.org/sites/default/files/WP%20176.pdf</w:t>
        </w:r>
      </w:hyperlink>
      <w:r w:rsidR="00257324" w:rsidRPr="00257324">
        <w:rPr>
          <w:rFonts w:cs="Arial"/>
          <w:spacing w:val="-2"/>
        </w:rPr>
        <w:t>). (specifically Section I</w:t>
      </w:r>
      <w:r w:rsidR="00257324" w:rsidRPr="00260168">
        <w:rPr>
          <w:rFonts w:cs="Arial"/>
        </w:rPr>
        <w:t>, VI, VIII and tables 1,2, 7, 8, 9 and 10)</w:t>
      </w:r>
      <w:r w:rsidR="00257324">
        <w:rPr>
          <w:rFonts w:cs="Arial"/>
        </w:rPr>
        <w:t>.</w:t>
      </w:r>
    </w:p>
    <w:p w14:paraId="5E435D26" w14:textId="517E644B" w:rsidR="00265A2E" w:rsidRDefault="00265A2E" w:rsidP="00265A2E">
      <w:pPr>
        <w:pStyle w:val="NumberedList"/>
        <w:numPr>
          <w:ilvl w:val="0"/>
          <w:numId w:val="0"/>
        </w:numPr>
        <w:spacing w:after="3600"/>
        <w:ind w:left="1080"/>
      </w:pPr>
      <w:r w:rsidRPr="00265A2E">
        <w:t>1.</w:t>
      </w:r>
      <w:r>
        <w:t xml:space="preserve"> </w:t>
      </w:r>
      <w:r w:rsidR="00257324" w:rsidRPr="00265A2E">
        <w:t>How might the research findings impact the perspectives of the readers and why?</w:t>
      </w:r>
    </w:p>
    <w:p w14:paraId="6E1C4FDB" w14:textId="78DA6C0E" w:rsidR="00257324" w:rsidRPr="00265A2E" w:rsidRDefault="00265A2E" w:rsidP="00265A2E">
      <w:pPr>
        <w:pStyle w:val="NumberedList"/>
        <w:numPr>
          <w:ilvl w:val="0"/>
          <w:numId w:val="0"/>
        </w:numPr>
        <w:ind w:left="1080"/>
      </w:pPr>
      <w:r>
        <w:t xml:space="preserve">2. </w:t>
      </w:r>
      <w:r w:rsidR="00257324" w:rsidRPr="00260168">
        <w:rPr>
          <w:rFonts w:cs="Arial"/>
        </w:rPr>
        <w:t xml:space="preserve">How can what you </w:t>
      </w:r>
      <w:r w:rsidR="00257324">
        <w:rPr>
          <w:rFonts w:cs="Arial"/>
        </w:rPr>
        <w:t>experience</w:t>
      </w:r>
      <w:r w:rsidR="00257324" w:rsidRPr="00260168">
        <w:rPr>
          <w:rFonts w:cs="Arial"/>
        </w:rPr>
        <w:t xml:space="preserve"> in the field help expand the knowledge base of researchers?</w:t>
      </w:r>
    </w:p>
    <w:p w14:paraId="79313BA8" w14:textId="77777777" w:rsidR="00257324" w:rsidRDefault="00257324">
      <w:pPr>
        <w:spacing w:after="0" w:line="276" w:lineRule="auto"/>
        <w:ind w:left="0" w:firstLine="0"/>
        <w:jc w:val="left"/>
        <w:rPr>
          <w:rFonts w:asciiTheme="minorHAnsi" w:hAnsiTheme="minorHAnsi" w:cstheme="minorHAnsi"/>
          <w:sz w:val="20"/>
          <w:szCs w:val="22"/>
          <w:lang w:bidi="ar-SA"/>
        </w:rPr>
      </w:pPr>
      <w:r>
        <w:rPr>
          <w:rFonts w:cstheme="minorHAnsi"/>
          <w:szCs w:val="22"/>
        </w:rPr>
        <w:br w:type="page"/>
      </w:r>
    </w:p>
    <w:p w14:paraId="70CA854E" w14:textId="6AADC96F" w:rsidR="00257324" w:rsidRPr="0055638D" w:rsidRDefault="00257324" w:rsidP="00257324">
      <w:pPr>
        <w:pStyle w:val="Heading2"/>
        <w:pageBreakBefore/>
        <w:spacing w:after="360"/>
      </w:pPr>
      <w:bookmarkStart w:id="12" w:name="_Hlk76650082"/>
      <w:r w:rsidRPr="00257324">
        <w:lastRenderedPageBreak/>
        <w:t>Strategies to Promote Equitable Access and Improve Performance Outcomes of Special Population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2695"/>
      </w:tblGrid>
      <w:tr w:rsidR="00FE464C" w14:paraId="681D49EA" w14:textId="77777777" w:rsidTr="00FE464C">
        <w:tc>
          <w:tcPr>
            <w:tcW w:w="7375" w:type="dxa"/>
          </w:tcPr>
          <w:bookmarkEnd w:id="12"/>
          <w:p w14:paraId="0071225F" w14:textId="77777777" w:rsidR="00FE464C" w:rsidRDefault="00FE464C" w:rsidP="008F0D8B">
            <w:pPr>
              <w:pStyle w:val="BodyText"/>
              <w:spacing w:before="0"/>
            </w:pPr>
            <w:r>
              <w:t>Once you have identified performance gaps, you must act to address them. To inform your work, researchers have identified evidence-backed resources you can adapt to address the diverse needs of special population students, who may face barriers to participating in career and technical education (CTE) programs.</w:t>
            </w:r>
          </w:p>
          <w:p w14:paraId="54D38424" w14:textId="5710FED8" w:rsidR="00FE464C" w:rsidRDefault="00FE464C" w:rsidP="008F0D8B">
            <w:pPr>
              <w:pStyle w:val="BodyText"/>
              <w:tabs>
                <w:tab w:val="left" w:pos="7512"/>
              </w:tabs>
              <w:spacing w:before="0" w:after="0"/>
            </w:pPr>
            <w:r w:rsidRPr="00265A2E">
              <w:rPr>
                <w:i/>
                <w:iCs/>
              </w:rPr>
              <w:t>Strategies for Special Population Success</w:t>
            </w:r>
            <w:r>
              <w:rPr>
                <w:rStyle w:val="FootnoteReference"/>
                <w:i/>
                <w:iCs/>
              </w:rPr>
              <w:footnoteReference w:id="4"/>
            </w:r>
            <w:r w:rsidRPr="00265A2E">
              <w:rPr>
                <w:i/>
                <w:iCs/>
              </w:rPr>
              <w:t>,</w:t>
            </w:r>
            <w:r>
              <w:t xml:space="preserve"> developed by the National Alliance for Partnerships in Equity Education Foundation, offers creative ideas that you may use to address the needs of special population students. Consult the report for additional examples and the references section at the end of this document for links to other publications.</w:t>
            </w:r>
          </w:p>
        </w:tc>
        <w:tc>
          <w:tcPr>
            <w:tcW w:w="2695" w:type="dxa"/>
          </w:tcPr>
          <w:p w14:paraId="51814ABE" w14:textId="28158F40" w:rsidR="00FE464C" w:rsidRDefault="00FE464C" w:rsidP="008F0D8B">
            <w:pPr>
              <w:pStyle w:val="BodyText"/>
              <w:spacing w:before="0"/>
            </w:pPr>
            <w:r w:rsidRPr="0047682B">
              <w:rPr>
                <w:rFonts w:ascii="Palatino Linotype" w:hAnsi="Palatino Linotype"/>
                <w:noProof/>
                <w:sz w:val="14"/>
                <w:szCs w:val="14"/>
              </w:rPr>
              <w:drawing>
                <wp:inline distT="0" distB="0" distL="0" distR="0" wp14:anchorId="5E25619D" wp14:editId="5B1EBC4B">
                  <wp:extent cx="1524000" cy="1969770"/>
                  <wp:effectExtent l="19050" t="19050" r="19050" b="11430"/>
                  <wp:docPr id="9" name="Picture 8" descr="Strategies for Special Population Success cover">
                    <a:hlinkClick xmlns:a="http://schemas.openxmlformats.org/drawingml/2006/main" r:id="rId16"/>
                    <a:extLst xmlns:a="http://schemas.openxmlformats.org/drawingml/2006/main">
                      <a:ext uri="{FF2B5EF4-FFF2-40B4-BE49-F238E27FC236}">
                        <a16:creationId xmlns:a16="http://schemas.microsoft.com/office/drawing/2014/main" id="{C310C5C1-4613-4A6C-94FE-6555EE4E2D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trategies for Special Population Success cover">
                            <a:hlinkClick r:id="rId16"/>
                            <a:extLst>
                              <a:ext uri="{FF2B5EF4-FFF2-40B4-BE49-F238E27FC236}">
                                <a16:creationId xmlns:a16="http://schemas.microsoft.com/office/drawing/2014/main" id="{C310C5C1-4613-4A6C-94FE-6555EE4E2D15}"/>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524000" cy="1969770"/>
                          </a:xfrm>
                          <a:prstGeom prst="rect">
                            <a:avLst/>
                          </a:prstGeom>
                          <a:ln>
                            <a:solidFill>
                              <a:schemeClr val="accent1"/>
                            </a:solidFill>
                          </a:ln>
                        </pic:spPr>
                      </pic:pic>
                    </a:graphicData>
                  </a:graphic>
                </wp:inline>
              </w:drawing>
            </w:r>
          </w:p>
        </w:tc>
      </w:tr>
    </w:tbl>
    <w:p w14:paraId="4A1804BF" w14:textId="4EA8C190" w:rsidR="008A191F" w:rsidRPr="008F0D8B" w:rsidRDefault="008A191F" w:rsidP="008F0D8B">
      <w:pPr>
        <w:pStyle w:val="Heading5"/>
      </w:pPr>
      <w:r w:rsidRPr="00B42E6C">
        <w:t>Individuals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57FCD8AF" w14:textId="77777777" w:rsidTr="008F0D8B">
        <w:tc>
          <w:tcPr>
            <w:tcW w:w="1255" w:type="dxa"/>
          </w:tcPr>
          <w:p w14:paraId="5510629C" w14:textId="21992ED6" w:rsidR="008F0D8B" w:rsidRDefault="008F0D8B" w:rsidP="008F0D8B">
            <w:pPr>
              <w:pStyle w:val="BodyText"/>
            </w:pPr>
            <w:r w:rsidRPr="00273445">
              <w:rPr>
                <w:rFonts w:ascii="Palatino Linotype" w:hAnsi="Palatino Linotype"/>
                <w:i/>
                <w:iCs/>
                <w:noProof/>
              </w:rPr>
              <w:drawing>
                <wp:inline distT="0" distB="0" distL="0" distR="0" wp14:anchorId="0CA68BA1" wp14:editId="6C4768B1">
                  <wp:extent cx="523875" cy="523875"/>
                  <wp:effectExtent l="0" t="0" r="0" b="9525"/>
                  <wp:docPr id="1" name="Graphic 1" descr="Wheel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heelchair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23875" cy="523875"/>
                          </a:xfrm>
                          <a:prstGeom prst="rect">
                            <a:avLst/>
                          </a:prstGeom>
                        </pic:spPr>
                      </pic:pic>
                    </a:graphicData>
                  </a:graphic>
                </wp:inline>
              </w:drawing>
            </w:r>
          </w:p>
        </w:tc>
        <w:tc>
          <w:tcPr>
            <w:tcW w:w="8815" w:type="dxa"/>
          </w:tcPr>
          <w:p w14:paraId="1153B2A7" w14:textId="77777777" w:rsidR="008F0D8B" w:rsidRDefault="008F0D8B" w:rsidP="008F0D8B">
            <w:pPr>
              <w:pStyle w:val="Bullet1"/>
            </w:pPr>
            <w:r w:rsidRPr="00CC3368">
              <w:t xml:space="preserve">Ensure </w:t>
            </w:r>
            <w:r>
              <w:t xml:space="preserve">that classrooms and labs </w:t>
            </w:r>
            <w:r w:rsidRPr="00CC3368">
              <w:t xml:space="preserve">are accessible, </w:t>
            </w:r>
            <w:r>
              <w:t xml:space="preserve">including </w:t>
            </w:r>
            <w:r w:rsidRPr="00CC3368">
              <w:t>transportation, parking, curb</w:t>
            </w:r>
            <w:r>
              <w:t xml:space="preserve"> cut</w:t>
            </w:r>
            <w:r w:rsidRPr="00CC3368">
              <w:t>s, table heights, door width</w:t>
            </w:r>
            <w:r>
              <w:t>, and turn space.</w:t>
            </w:r>
          </w:p>
          <w:p w14:paraId="52F97B25" w14:textId="77777777" w:rsidR="008F0D8B" w:rsidRDefault="008F0D8B" w:rsidP="008F0D8B">
            <w:pPr>
              <w:pStyle w:val="Bullet1"/>
            </w:pPr>
            <w:r>
              <w:t>Include CTE teachers in the design and planning for student Individual Education Programs and offer training on providing approved accommodations.</w:t>
            </w:r>
          </w:p>
          <w:p w14:paraId="70A3D3AF" w14:textId="47F62969" w:rsidR="008F0D8B" w:rsidRDefault="008F0D8B" w:rsidP="008F0D8B">
            <w:pPr>
              <w:pStyle w:val="Bullet1"/>
            </w:pPr>
            <w:r>
              <w:t>Connect with employers who have successfully hired students with disabilities to identify working approaches to continue recruitment and network with other firms.</w:t>
            </w:r>
          </w:p>
        </w:tc>
      </w:tr>
    </w:tbl>
    <w:p w14:paraId="57089C30" w14:textId="1313B28D" w:rsidR="008F0D8B" w:rsidRDefault="008F0D8B" w:rsidP="008F0D8B">
      <w:pPr>
        <w:pStyle w:val="Heading5"/>
      </w:pPr>
      <w:r w:rsidRPr="00B42E6C">
        <w:t>Individuals from economically disadvantaged families, including low-income youth/adults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2D6B8BA3" w14:textId="77777777" w:rsidTr="008F0D8B">
        <w:tc>
          <w:tcPr>
            <w:tcW w:w="1255" w:type="dxa"/>
          </w:tcPr>
          <w:p w14:paraId="220789EE" w14:textId="76748170" w:rsidR="008F0D8B" w:rsidRDefault="008F0D8B" w:rsidP="008F0D8B">
            <w:pPr>
              <w:pStyle w:val="BodyText"/>
            </w:pPr>
            <w:r>
              <w:rPr>
                <w:rFonts w:ascii="Palatino Linotype" w:hAnsi="Palatino Linotype"/>
                <w:noProof/>
              </w:rPr>
              <w:drawing>
                <wp:inline distT="0" distB="0" distL="0" distR="0" wp14:anchorId="6E968FC9" wp14:editId="2116F3A7">
                  <wp:extent cx="523875" cy="523875"/>
                  <wp:effectExtent l="0" t="0" r="9525" b="0"/>
                  <wp:docPr id="5" name="Graphic 5" descr="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oney with solid fill"/>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l="-11782" r="11782"/>
                          <a:stretch/>
                        </pic:blipFill>
                        <pic:spPr bwMode="auto">
                          <a:xfrm>
                            <a:off x="0" y="0"/>
                            <a:ext cx="523875" cy="523875"/>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58502112" w14:textId="77777777" w:rsidR="008F0D8B" w:rsidRDefault="008F0D8B" w:rsidP="008F0D8B">
            <w:pPr>
              <w:pStyle w:val="Bullet1"/>
            </w:pPr>
            <w:r>
              <w:t>Provide financial aid and scholarships and offer support with the application process to ensure submission.</w:t>
            </w:r>
          </w:p>
          <w:p w14:paraId="15118D47" w14:textId="77777777" w:rsidR="008F0D8B" w:rsidRDefault="008F0D8B" w:rsidP="008F0D8B">
            <w:pPr>
              <w:pStyle w:val="Bullet1"/>
            </w:pPr>
            <w:r>
              <w:t>Provide free or discounted books, materials, tools, and uniforms. For students in career and technical student organizations (CTSOs), offset organizational dues, activity fees, and the cost of event transportation.</w:t>
            </w:r>
          </w:p>
          <w:p w14:paraId="164342EF" w14:textId="5D65992F" w:rsidR="008F0D8B" w:rsidRDefault="008F0D8B" w:rsidP="008F0D8B">
            <w:pPr>
              <w:pStyle w:val="Bullet1"/>
            </w:pPr>
            <w:r>
              <w:t>Build relationships with students and their families that promote cooperation and trust and respect privacy.</w:t>
            </w:r>
          </w:p>
        </w:tc>
      </w:tr>
    </w:tbl>
    <w:p w14:paraId="7898F05F" w14:textId="77777777" w:rsidR="008F0D8B" w:rsidRDefault="008F0D8B" w:rsidP="008F0D8B">
      <w:pPr>
        <w:pStyle w:val="Heading5"/>
      </w:pPr>
      <w:r w:rsidRPr="00B42E6C">
        <w:lastRenderedPageBreak/>
        <w:t>Individuals preparing for nontraditional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2A6C6816" w14:textId="77777777" w:rsidTr="008B201F">
        <w:tc>
          <w:tcPr>
            <w:tcW w:w="1255" w:type="dxa"/>
          </w:tcPr>
          <w:p w14:paraId="1E4A6C44" w14:textId="54FB7AD0" w:rsidR="008F0D8B" w:rsidRDefault="008F0D8B" w:rsidP="008B201F">
            <w:pPr>
              <w:pStyle w:val="BodyText"/>
            </w:pPr>
            <w:r>
              <w:rPr>
                <w:rFonts w:ascii="Palatino Linotype" w:hAnsi="Palatino Linotype"/>
                <w:i/>
                <w:iCs/>
                <w:noProof/>
              </w:rPr>
              <w:drawing>
                <wp:inline distT="0" distB="0" distL="0" distR="0" wp14:anchorId="4EA36FC1" wp14:editId="6F03120E">
                  <wp:extent cx="520700" cy="521208"/>
                  <wp:effectExtent l="0" t="0" r="0" b="0"/>
                  <wp:docPr id="3" name="Graphic 3" descr="Astronaut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stronaut female with solid fill"/>
                          <pic:cNvPicPr/>
                        </pic:nvPicPr>
                        <pic:blipFill rotWithShape="1">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rcRect r="-1334" b="-1432"/>
                          <a:stretch/>
                        </pic:blipFill>
                        <pic:spPr bwMode="auto">
                          <a:xfrm>
                            <a:off x="0" y="0"/>
                            <a:ext cx="520700" cy="521208"/>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68C5816C" w14:textId="77777777" w:rsidR="008F0D8B" w:rsidRDefault="008F0D8B" w:rsidP="008F0D8B">
            <w:pPr>
              <w:pStyle w:val="Bullet1"/>
            </w:pPr>
            <w:r>
              <w:t>Introduce students to nontraditional career options in the early grades to help eliminate gender stereotypes for specific careers.</w:t>
            </w:r>
          </w:p>
          <w:p w14:paraId="7C02EA1E" w14:textId="77777777" w:rsidR="008F0D8B" w:rsidRDefault="008F0D8B" w:rsidP="008F0D8B">
            <w:pPr>
              <w:pStyle w:val="Bullet1"/>
            </w:pPr>
            <w:r>
              <w:t>Ensure that safety equipment and clothing are available in a range of sizes to accommodate individuals with different body sizes and stature.</w:t>
            </w:r>
          </w:p>
          <w:p w14:paraId="28283B01" w14:textId="16DC7198" w:rsidR="008F0D8B" w:rsidRDefault="008F0D8B" w:rsidP="008F0D8B">
            <w:pPr>
              <w:pStyle w:val="Bullet1"/>
            </w:pPr>
            <w:r>
              <w:t>Enroll nontraditional students in cohorts of three or more per section to avoid gender or racial isolation and build peer support.</w:t>
            </w:r>
          </w:p>
        </w:tc>
      </w:tr>
    </w:tbl>
    <w:p w14:paraId="3FB6445A" w14:textId="77777777" w:rsidR="008F0D8B" w:rsidRDefault="008F0D8B" w:rsidP="008F0D8B">
      <w:pPr>
        <w:pStyle w:val="Heading5"/>
      </w:pPr>
      <w:r w:rsidRPr="00B42E6C">
        <w:t>Single parents, including single pregnant women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7414D5A6" w14:textId="77777777" w:rsidTr="008B201F">
        <w:tc>
          <w:tcPr>
            <w:tcW w:w="1255" w:type="dxa"/>
          </w:tcPr>
          <w:p w14:paraId="4E691819" w14:textId="51FFC85B" w:rsidR="008F0D8B" w:rsidRDefault="008F0D8B" w:rsidP="008B201F">
            <w:pPr>
              <w:pStyle w:val="BodyText"/>
            </w:pPr>
            <w:r>
              <w:rPr>
                <w:rFonts w:ascii="Palatino Linotype" w:hAnsi="Palatino Linotype"/>
                <w:i/>
                <w:iCs/>
                <w:noProof/>
              </w:rPr>
              <w:drawing>
                <wp:inline distT="0" distB="0" distL="0" distR="0" wp14:anchorId="5CB6286B" wp14:editId="53397726">
                  <wp:extent cx="520700" cy="520700"/>
                  <wp:effectExtent l="0" t="0" r="0" b="0"/>
                  <wp:docPr id="6" name="Graphic 6" descr="Man with bab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n with baby outline"/>
                          <pic:cNvPicPr/>
                        </pic:nvPicPr>
                        <pic:blipFill rotWithShape="1">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rcRect l="-1" r="7254" b="7254"/>
                          <a:stretch/>
                        </pic:blipFill>
                        <pic:spPr bwMode="auto">
                          <a:xfrm>
                            <a:off x="0" y="0"/>
                            <a:ext cx="520700" cy="520700"/>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3FF7589A" w14:textId="77777777" w:rsidR="008F0D8B" w:rsidRDefault="008F0D8B" w:rsidP="008F0D8B">
            <w:pPr>
              <w:pStyle w:val="Bullet1"/>
            </w:pPr>
            <w:r>
              <w:t>Offer parenting and child development classes to support teen parents.</w:t>
            </w:r>
          </w:p>
          <w:p w14:paraId="0F0EE650" w14:textId="77777777" w:rsidR="008F0D8B" w:rsidRDefault="008F0D8B" w:rsidP="008F0D8B">
            <w:pPr>
              <w:pStyle w:val="Bullet1"/>
            </w:pPr>
            <w:r>
              <w:t>Provide free or affordable on-site childcare that is available during class time.</w:t>
            </w:r>
          </w:p>
          <w:p w14:paraId="30CE4409" w14:textId="49A640C9" w:rsidR="008F0D8B" w:rsidRDefault="008F0D8B" w:rsidP="008F0D8B">
            <w:pPr>
              <w:pStyle w:val="Bullet1"/>
            </w:pPr>
            <w:r>
              <w:t>Offer support groups for parents to build social networks and a community of support.</w:t>
            </w:r>
          </w:p>
        </w:tc>
      </w:tr>
    </w:tbl>
    <w:p w14:paraId="3AC57FC6" w14:textId="77777777" w:rsidR="008F0D8B" w:rsidRDefault="008F0D8B" w:rsidP="008F0D8B">
      <w:pPr>
        <w:pStyle w:val="Heading5"/>
      </w:pPr>
      <w:r w:rsidRPr="00B42E6C">
        <w:t>Out-of-workforce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5FEE4D5C" w14:textId="77777777" w:rsidTr="008B201F">
        <w:tc>
          <w:tcPr>
            <w:tcW w:w="1255" w:type="dxa"/>
          </w:tcPr>
          <w:p w14:paraId="45C3A579" w14:textId="238613D7" w:rsidR="008F0D8B" w:rsidRDefault="008F0D8B" w:rsidP="008B201F">
            <w:pPr>
              <w:pStyle w:val="BodyText"/>
            </w:pPr>
            <w:r>
              <w:rPr>
                <w:rFonts w:ascii="Palatino Linotype" w:hAnsi="Palatino Linotype"/>
                <w:i/>
                <w:iCs/>
                <w:noProof/>
              </w:rPr>
              <w:drawing>
                <wp:inline distT="0" distB="0" distL="0" distR="0" wp14:anchorId="69B3E7C9" wp14:editId="35CFEB34">
                  <wp:extent cx="520700" cy="521208"/>
                  <wp:effectExtent l="0" t="0" r="0" b="0"/>
                  <wp:docPr id="7" name="Graphic 7"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usiness Growth with solid fill"/>
                          <pic:cNvPicPr/>
                        </pic:nvPicPr>
                        <pic:blipFill rotWithShape="1">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r="-1334" b="-1432"/>
                          <a:stretch/>
                        </pic:blipFill>
                        <pic:spPr bwMode="auto">
                          <a:xfrm>
                            <a:off x="0" y="0"/>
                            <a:ext cx="520700" cy="521208"/>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3B27CD88" w14:textId="77777777" w:rsidR="008F0D8B" w:rsidRDefault="008F0D8B" w:rsidP="008F0D8B">
            <w:pPr>
              <w:pStyle w:val="Bullet1"/>
            </w:pPr>
            <w:r>
              <w:t>Connect individuals with training programs and services offered through other federal programs, such as the Workforce Innovation and Opportunity Act (WIOA).</w:t>
            </w:r>
          </w:p>
          <w:p w14:paraId="0104A377" w14:textId="77777777" w:rsidR="008F0D8B" w:rsidRDefault="008F0D8B" w:rsidP="008F0D8B">
            <w:pPr>
              <w:pStyle w:val="Bullet1"/>
            </w:pPr>
            <w:r>
              <w:t>Provide supports for career planning, such as help with writing résumés, interviewing skills, job shadowing, and stress management.</w:t>
            </w:r>
          </w:p>
          <w:p w14:paraId="7DAFE4ED" w14:textId="29FFC387" w:rsidR="008F0D8B" w:rsidRDefault="008F0D8B" w:rsidP="008F0D8B">
            <w:pPr>
              <w:pStyle w:val="Bullet1"/>
            </w:pPr>
            <w:r>
              <w:t>Adopt flexible schedules that allow individuals to attend courses online, on evenings or weekends, or via independent learning approaches.</w:t>
            </w:r>
          </w:p>
        </w:tc>
      </w:tr>
    </w:tbl>
    <w:p w14:paraId="5B08C964" w14:textId="77777777" w:rsidR="008F0D8B" w:rsidRDefault="008F0D8B" w:rsidP="008F0D8B">
      <w:pPr>
        <w:pStyle w:val="Heading5"/>
      </w:pPr>
      <w:r w:rsidRPr="00B42E6C">
        <w:t>English learners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0469E433" w14:textId="77777777" w:rsidTr="008B201F">
        <w:tc>
          <w:tcPr>
            <w:tcW w:w="1255" w:type="dxa"/>
          </w:tcPr>
          <w:p w14:paraId="7B22DCE3" w14:textId="452C035A" w:rsidR="008F0D8B" w:rsidRDefault="008F0D8B" w:rsidP="008B201F">
            <w:pPr>
              <w:pStyle w:val="BodyText"/>
            </w:pPr>
            <w:r>
              <w:rPr>
                <w:rFonts w:ascii="Palatino Linotype" w:hAnsi="Palatino Linotype"/>
                <w:i/>
                <w:iCs/>
                <w:noProof/>
              </w:rPr>
              <w:drawing>
                <wp:inline distT="0" distB="0" distL="0" distR="0" wp14:anchorId="4489625F" wp14:editId="658FA5B5">
                  <wp:extent cx="429491" cy="520700"/>
                  <wp:effectExtent l="0" t="0" r="8890" b="0"/>
                  <wp:docPr id="11" name="Graphic 11"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at outline"/>
                          <pic:cNvPicPr/>
                        </pic:nvPicPr>
                        <pic:blipFill rotWithShape="1">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rcRect r="1760" b="-19189"/>
                          <a:stretch/>
                        </pic:blipFill>
                        <pic:spPr bwMode="auto">
                          <a:xfrm>
                            <a:off x="0" y="0"/>
                            <a:ext cx="429491" cy="520700"/>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258097DE" w14:textId="77777777" w:rsidR="008F0D8B" w:rsidRDefault="008F0D8B" w:rsidP="008F0D8B">
            <w:pPr>
              <w:pStyle w:val="Bullet1"/>
            </w:pPr>
            <w:r>
              <w:t>Provide students and families with interpreters to foster engagement.</w:t>
            </w:r>
          </w:p>
          <w:p w14:paraId="514EF4EB" w14:textId="77777777" w:rsidR="008F0D8B" w:rsidRDefault="008F0D8B" w:rsidP="008F0D8B">
            <w:pPr>
              <w:pStyle w:val="Bullet1"/>
            </w:pPr>
            <w:r>
              <w:t>Foster collaboration between CTE and English as a Second Language (ESL) teachers to support instruction.</w:t>
            </w:r>
          </w:p>
          <w:p w14:paraId="0380EF53" w14:textId="5D16A9F8" w:rsidR="008F0D8B" w:rsidRDefault="008F0D8B" w:rsidP="008F0D8B">
            <w:pPr>
              <w:pStyle w:val="Bullet1"/>
            </w:pPr>
            <w:r>
              <w:t>Ensure that instructional materials are provided in different languages or employ a flipped classroom with prep materials offered in students’ native languages.</w:t>
            </w:r>
          </w:p>
        </w:tc>
      </w:tr>
    </w:tbl>
    <w:p w14:paraId="5C4AC2F0" w14:textId="77777777" w:rsidR="008F0D8B" w:rsidRDefault="008F0D8B" w:rsidP="008F0D8B">
      <w:pPr>
        <w:pStyle w:val="Heading5"/>
      </w:pPr>
      <w:r w:rsidRPr="00B42E6C">
        <w:t>Homeless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5D8F982C" w14:textId="77777777" w:rsidTr="008B201F">
        <w:tc>
          <w:tcPr>
            <w:tcW w:w="1255" w:type="dxa"/>
          </w:tcPr>
          <w:p w14:paraId="3B255A3D" w14:textId="0B59151B" w:rsidR="008F0D8B" w:rsidRDefault="008F0D8B" w:rsidP="008B201F">
            <w:pPr>
              <w:pStyle w:val="BodyText"/>
            </w:pPr>
            <w:r>
              <w:rPr>
                <w:rFonts w:ascii="Palatino Linotype" w:hAnsi="Palatino Linotype"/>
                <w:i/>
                <w:iCs/>
                <w:noProof/>
              </w:rPr>
              <w:drawing>
                <wp:inline distT="0" distB="0" distL="0" distR="0" wp14:anchorId="738B6AEC" wp14:editId="4691CFD4">
                  <wp:extent cx="452755" cy="453390"/>
                  <wp:effectExtent l="0" t="0" r="0" b="0"/>
                  <wp:docPr id="8" name="Graphic 8"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Home with solid fill"/>
                          <pic:cNvPicPr/>
                        </pic:nvPicPr>
                        <pic:blipFill rotWithShape="1">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rcRect t="-1" r="-7294" b="-7398"/>
                          <a:stretch/>
                        </pic:blipFill>
                        <pic:spPr bwMode="auto">
                          <a:xfrm>
                            <a:off x="0" y="0"/>
                            <a:ext cx="452755" cy="453390"/>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6763CB1A" w14:textId="77777777" w:rsidR="008F0D8B" w:rsidRDefault="008F0D8B" w:rsidP="008F0D8B">
            <w:pPr>
              <w:pStyle w:val="Bullet1"/>
            </w:pPr>
            <w:r>
              <w:t>Offer free meals and school supplies, laundry and shower facilities, secure storage for personal items, and internet access.</w:t>
            </w:r>
          </w:p>
          <w:p w14:paraId="7A737FC8" w14:textId="77777777" w:rsidR="008F0D8B" w:rsidRDefault="008F0D8B" w:rsidP="008F0D8B">
            <w:pPr>
              <w:pStyle w:val="Bullet1"/>
            </w:pPr>
            <w:r>
              <w:t>Connect school and community resources to offer trauma-informed wraparound services, including housing, employment, and health care referrals.</w:t>
            </w:r>
          </w:p>
          <w:p w14:paraId="2303A2F7" w14:textId="3BFA059B" w:rsidR="008F0D8B" w:rsidRDefault="008F0D8B" w:rsidP="008F0D8B">
            <w:pPr>
              <w:pStyle w:val="Bullet1"/>
            </w:pPr>
            <w:r>
              <w:t>Pair at-risk students with mentors who can provide encouragement and accountability through attendance monitoring and one-on-one follow-up.</w:t>
            </w:r>
          </w:p>
        </w:tc>
      </w:tr>
    </w:tbl>
    <w:p w14:paraId="30D49C7E" w14:textId="77777777" w:rsidR="008F0D8B" w:rsidRDefault="008F0D8B" w:rsidP="008F0D8B">
      <w:pPr>
        <w:pStyle w:val="Heading5"/>
      </w:pPr>
      <w:r w:rsidRPr="00B42E6C">
        <w:lastRenderedPageBreak/>
        <w:t xml:space="preserve">Youth who are in, or have aged out of, the foster care </w:t>
      </w:r>
      <w:r w:rsidRPr="005D2873">
        <w:t>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57E614C9" w14:textId="77777777" w:rsidTr="008B201F">
        <w:tc>
          <w:tcPr>
            <w:tcW w:w="1255" w:type="dxa"/>
          </w:tcPr>
          <w:p w14:paraId="67846B48" w14:textId="296736C4" w:rsidR="008F0D8B" w:rsidRDefault="008F0D8B" w:rsidP="008B201F">
            <w:pPr>
              <w:pStyle w:val="BodyText"/>
            </w:pPr>
            <w:r>
              <w:rPr>
                <w:rFonts w:ascii="Palatino Linotype" w:hAnsi="Palatino Linotype"/>
                <w:i/>
                <w:iCs/>
                <w:noProof/>
              </w:rPr>
              <w:drawing>
                <wp:inline distT="0" distB="0" distL="0" distR="0" wp14:anchorId="77ACBC84" wp14:editId="38C90073">
                  <wp:extent cx="520065" cy="520700"/>
                  <wp:effectExtent l="0" t="0" r="0" b="0"/>
                  <wp:docPr id="14" name="Graphic 14" descr="Lug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Luggage with solid fill"/>
                          <pic:cNvPicPr/>
                        </pic:nvPicPr>
                        <pic:blipFill rotWithShape="1">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rcRect t="-1" r="8799" b="8622"/>
                          <a:stretch/>
                        </pic:blipFill>
                        <pic:spPr bwMode="auto">
                          <a:xfrm>
                            <a:off x="0" y="0"/>
                            <a:ext cx="520065" cy="520700"/>
                          </a:xfrm>
                          <a:prstGeom prst="rect">
                            <a:avLst/>
                          </a:prstGeom>
                          <a:ln>
                            <a:noFill/>
                          </a:ln>
                          <a:extLst>
                            <a:ext uri="{53640926-AAD7-44D8-BBD7-CCE9431645EC}">
                              <a14:shadowObscured xmlns:a14="http://schemas.microsoft.com/office/drawing/2010/main"/>
                            </a:ext>
                          </a:extLst>
                        </pic:spPr>
                      </pic:pic>
                    </a:graphicData>
                  </a:graphic>
                </wp:inline>
              </w:drawing>
            </w:r>
          </w:p>
        </w:tc>
        <w:tc>
          <w:tcPr>
            <w:tcW w:w="8815" w:type="dxa"/>
          </w:tcPr>
          <w:p w14:paraId="4F478579" w14:textId="77777777" w:rsidR="008F0D8B" w:rsidRDefault="008F0D8B" w:rsidP="008F0D8B">
            <w:pPr>
              <w:pStyle w:val="Bullet1"/>
            </w:pPr>
            <w:r>
              <w:t>Take time to learn about the background of youth in foster care to understand their history and build trusting relationships with them and their foster families.</w:t>
            </w:r>
          </w:p>
          <w:p w14:paraId="05D861A1" w14:textId="77777777" w:rsidR="008F0D8B" w:rsidRDefault="008F0D8B" w:rsidP="008F0D8B">
            <w:pPr>
              <w:pStyle w:val="Bullet1"/>
            </w:pPr>
            <w:r>
              <w:t>Provide supplemental services, including tutoring, counseling, mentoring, and access to work-study programs or financial literacy training.</w:t>
            </w:r>
          </w:p>
          <w:p w14:paraId="5E149D5E" w14:textId="59261BD4" w:rsidR="008F0D8B" w:rsidRDefault="008F0D8B" w:rsidP="008F0D8B">
            <w:pPr>
              <w:pStyle w:val="Bullet1"/>
            </w:pPr>
            <w:r>
              <w:t>Offer flexibility with homework, assignment due dates, and assessments.</w:t>
            </w:r>
          </w:p>
        </w:tc>
      </w:tr>
    </w:tbl>
    <w:p w14:paraId="144FFBC5" w14:textId="77777777" w:rsidR="008F0D8B" w:rsidRDefault="008F0D8B" w:rsidP="008F0D8B">
      <w:pPr>
        <w:pStyle w:val="Heading5"/>
      </w:pPr>
      <w:r w:rsidRPr="003C7AD2">
        <w:t>Youth with a parent who is a member of the armed forces and is on active duty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8F0D8B" w14:paraId="72196241" w14:textId="77777777" w:rsidTr="008B201F">
        <w:tc>
          <w:tcPr>
            <w:tcW w:w="1255" w:type="dxa"/>
          </w:tcPr>
          <w:p w14:paraId="5B7A7E25" w14:textId="6FE9596C" w:rsidR="008F0D8B" w:rsidRDefault="008F0D8B" w:rsidP="008B201F">
            <w:pPr>
              <w:pStyle w:val="BodyText"/>
            </w:pPr>
            <w:r>
              <w:rPr>
                <w:rFonts w:ascii="Palatino Linotype" w:hAnsi="Palatino Linotype"/>
                <w:i/>
                <w:iCs/>
                <w:noProof/>
              </w:rPr>
              <w:drawing>
                <wp:inline distT="0" distB="0" distL="0" distR="0" wp14:anchorId="66188077" wp14:editId="5505355D">
                  <wp:extent cx="523875" cy="523875"/>
                  <wp:effectExtent l="0" t="0" r="0" b="9525"/>
                  <wp:docPr id="17" name="Graphic 17" descr="Soldi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oldier female with solid fill"/>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23875" cy="523875"/>
                          </a:xfrm>
                          <a:prstGeom prst="rect">
                            <a:avLst/>
                          </a:prstGeom>
                        </pic:spPr>
                      </pic:pic>
                    </a:graphicData>
                  </a:graphic>
                </wp:inline>
              </w:drawing>
            </w:r>
          </w:p>
        </w:tc>
        <w:tc>
          <w:tcPr>
            <w:tcW w:w="8815" w:type="dxa"/>
          </w:tcPr>
          <w:p w14:paraId="7E4D179A" w14:textId="77777777" w:rsidR="008F0D8B" w:rsidRDefault="008F0D8B" w:rsidP="008F0D8B">
            <w:pPr>
              <w:pStyle w:val="Bullet1"/>
            </w:pPr>
            <w:r>
              <w:t>Protect students from stressful situations or reminders of their parents’ deployment.</w:t>
            </w:r>
          </w:p>
          <w:p w14:paraId="6E8F65C7" w14:textId="77777777" w:rsidR="008F0D8B" w:rsidRDefault="008F0D8B" w:rsidP="008F0D8B">
            <w:pPr>
              <w:pStyle w:val="Bullet1"/>
            </w:pPr>
            <w:r>
              <w:t xml:space="preserve">Connect students with homework assistance or free, online tutoring offered through </w:t>
            </w:r>
            <w:hyperlink r:id="rId36" w:history="1">
              <w:r w:rsidRPr="00DD51C7">
                <w:rPr>
                  <w:rStyle w:val="Hyperlink"/>
                  <w:rFonts w:asciiTheme="majorHAnsi" w:hAnsiTheme="majorHAnsi" w:cstheme="majorHAnsi"/>
                </w:rPr>
                <w:t>https://military.tutor.com</w:t>
              </w:r>
            </w:hyperlink>
            <w:r w:rsidRPr="00DD51C7">
              <w:rPr>
                <w:rFonts w:asciiTheme="majorHAnsi" w:hAnsiTheme="majorHAnsi" w:cstheme="majorHAnsi"/>
              </w:rPr>
              <w:t>.</w:t>
            </w:r>
            <w:r>
              <w:t xml:space="preserve"> </w:t>
            </w:r>
          </w:p>
          <w:p w14:paraId="05463985" w14:textId="0E4086CC" w:rsidR="008F0D8B" w:rsidRDefault="008F0D8B" w:rsidP="008F0D8B">
            <w:pPr>
              <w:pStyle w:val="Bullet1"/>
            </w:pPr>
            <w:r>
              <w:t>Create support groups for children of military families.</w:t>
            </w:r>
          </w:p>
        </w:tc>
      </w:tr>
    </w:tbl>
    <w:p w14:paraId="7DE93E8B" w14:textId="43DD0C59" w:rsidR="008F0D8B" w:rsidRDefault="008F0D8B" w:rsidP="008F0D8B">
      <w:pPr>
        <w:pStyle w:val="Heading5"/>
      </w:pPr>
      <w:r>
        <w:t>Additional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414"/>
        <w:gridCol w:w="1446"/>
        <w:gridCol w:w="3590"/>
      </w:tblGrid>
      <w:tr w:rsidR="008F0D8B" w14:paraId="3AAC1D52" w14:textId="77777777" w:rsidTr="001C4E12">
        <w:tc>
          <w:tcPr>
            <w:tcW w:w="1620" w:type="dxa"/>
          </w:tcPr>
          <w:p w14:paraId="69F79916" w14:textId="72568217" w:rsidR="008F0D8B" w:rsidRDefault="008F0D8B" w:rsidP="001C4E12">
            <w:pPr>
              <w:pStyle w:val="BodyText"/>
              <w:spacing w:before="0"/>
            </w:pPr>
            <w:r>
              <w:rPr>
                <w:noProof/>
              </w:rPr>
              <w:drawing>
                <wp:inline distT="0" distB="0" distL="0" distR="0" wp14:anchorId="7BC9ACDB" wp14:editId="02F93B2F">
                  <wp:extent cx="699135" cy="933450"/>
                  <wp:effectExtent l="19050" t="19050" r="24765" b="19050"/>
                  <wp:docPr id="20" name="Picture 20" descr="Improving Equity and Access to Quality CTE Programs for Students with Disabilities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proving Equity and Access to Quality CTE Programs for Students with Disabilities Handout"/>
                          <pic:cNvPicPr/>
                        </pic:nvPicPr>
                        <pic:blipFill rotWithShape="1">
                          <a:blip r:embed="rId37">
                            <a:extLst>
                              <a:ext uri="{28A0092B-C50C-407E-A947-70E740481C1C}">
                                <a14:useLocalDpi xmlns:a14="http://schemas.microsoft.com/office/drawing/2010/main" val="0"/>
                              </a:ext>
                            </a:extLst>
                          </a:blip>
                          <a:srcRect l="-1" t="-2" r="4852" b="-2322"/>
                          <a:stretch/>
                        </pic:blipFill>
                        <pic:spPr bwMode="auto">
                          <a:xfrm>
                            <a:off x="0" y="0"/>
                            <a:ext cx="699135" cy="933450"/>
                          </a:xfrm>
                          <a:prstGeom prst="rect">
                            <a:avLst/>
                          </a:prstGeom>
                          <a:ln w="3175">
                            <a:solidFill>
                              <a:schemeClr val="accent1">
                                <a:lumMod val="50000"/>
                              </a:schemeClr>
                            </a:solidFill>
                          </a:ln>
                          <a:extLst>
                            <a:ext uri="{53640926-AAD7-44D8-BBD7-CCE9431645EC}">
                              <a14:shadowObscured xmlns:a14="http://schemas.microsoft.com/office/drawing/2010/main"/>
                            </a:ext>
                          </a:extLst>
                        </pic:spPr>
                      </pic:pic>
                    </a:graphicData>
                  </a:graphic>
                </wp:inline>
              </w:drawing>
            </w:r>
          </w:p>
        </w:tc>
        <w:tc>
          <w:tcPr>
            <w:tcW w:w="3414" w:type="dxa"/>
          </w:tcPr>
          <w:p w14:paraId="5AB8DF9F" w14:textId="58F464E2" w:rsidR="008F0D8B" w:rsidRDefault="008F0D8B" w:rsidP="001C4E12">
            <w:pPr>
              <w:pStyle w:val="BodyText"/>
              <w:spacing w:before="0"/>
            </w:pPr>
            <w:r w:rsidRPr="008D1F41">
              <w:rPr>
                <w:i/>
                <w:iCs/>
              </w:rPr>
              <w:t>Making Good on the Promise:</w:t>
            </w:r>
            <w:r>
              <w:t xml:space="preserve"> </w:t>
            </w:r>
            <w:hyperlink r:id="rId38" w:history="1">
              <w:r w:rsidRPr="00407F0B">
                <w:rPr>
                  <w:rStyle w:val="Hyperlink"/>
                  <w:iCs/>
                  <w:szCs w:val="20"/>
                </w:rPr>
                <w:t>Improving Equity and Access to Quality CTE Programs for Students with Disabilities</w:t>
              </w:r>
            </w:hyperlink>
          </w:p>
        </w:tc>
        <w:tc>
          <w:tcPr>
            <w:tcW w:w="1446" w:type="dxa"/>
          </w:tcPr>
          <w:p w14:paraId="0167AF8E" w14:textId="31F75435" w:rsidR="008F0D8B" w:rsidRDefault="008F0D8B" w:rsidP="001C4E12">
            <w:pPr>
              <w:pStyle w:val="BodyText"/>
              <w:spacing w:before="0"/>
            </w:pPr>
            <w:r>
              <w:rPr>
                <w:noProof/>
              </w:rPr>
              <w:drawing>
                <wp:inline distT="0" distB="0" distL="0" distR="0" wp14:anchorId="78663B29" wp14:editId="04F87FCC">
                  <wp:extent cx="768350" cy="1055649"/>
                  <wp:effectExtent l="0" t="0" r="0" b="0"/>
                  <wp:docPr id="19" name="Picture 19" descr="Improving Equity and Access to Quality CTE Programs for Students Experiencing Homelessness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proving Equity and Access to Quality CTE Programs for Students Experiencing Homelessness Handout"/>
                          <pic:cNvPicPr/>
                        </pic:nvPicPr>
                        <pic:blipFill rotWithShape="1">
                          <a:blip r:embed="rId39">
                            <a:extLst>
                              <a:ext uri="{28A0092B-C50C-407E-A947-70E740481C1C}">
                                <a14:useLocalDpi xmlns:a14="http://schemas.microsoft.com/office/drawing/2010/main" val="0"/>
                              </a:ext>
                            </a:extLst>
                          </a:blip>
                          <a:srcRect l="-1" t="-1" r="-3971" b="-8032"/>
                          <a:stretch/>
                        </pic:blipFill>
                        <pic:spPr bwMode="auto">
                          <a:xfrm>
                            <a:off x="0" y="0"/>
                            <a:ext cx="768690" cy="1056116"/>
                          </a:xfrm>
                          <a:prstGeom prst="rect">
                            <a:avLst/>
                          </a:prstGeom>
                          <a:ln>
                            <a:noFill/>
                          </a:ln>
                          <a:extLst>
                            <a:ext uri="{53640926-AAD7-44D8-BBD7-CCE9431645EC}">
                              <a14:shadowObscured xmlns:a14="http://schemas.microsoft.com/office/drawing/2010/main"/>
                            </a:ext>
                          </a:extLst>
                        </pic:spPr>
                      </pic:pic>
                    </a:graphicData>
                  </a:graphic>
                </wp:inline>
              </w:drawing>
            </w:r>
          </w:p>
        </w:tc>
        <w:tc>
          <w:tcPr>
            <w:tcW w:w="3590" w:type="dxa"/>
          </w:tcPr>
          <w:p w14:paraId="01C6976F" w14:textId="1637491D" w:rsidR="008F0D8B" w:rsidRPr="008F0D8B" w:rsidRDefault="008F0D8B" w:rsidP="001C4E12">
            <w:pPr>
              <w:pStyle w:val="BodyText"/>
              <w:spacing w:before="0"/>
              <w:ind w:right="597"/>
              <w:rPr>
                <w:i/>
              </w:rPr>
            </w:pPr>
            <w:hyperlink r:id="rId40" w:history="1">
              <w:r w:rsidRPr="006E6D79">
                <w:rPr>
                  <w:rStyle w:val="Hyperlink"/>
                  <w:rFonts w:cstheme="minorHAnsi"/>
                  <w:iCs/>
                  <w:szCs w:val="20"/>
                </w:rPr>
                <w:t xml:space="preserve">Improving Equity in </w:t>
              </w:r>
              <w:r>
                <w:rPr>
                  <w:rStyle w:val="Hyperlink"/>
                  <w:rFonts w:cstheme="minorHAnsi"/>
                  <w:iCs/>
                  <w:szCs w:val="20"/>
                </w:rPr>
                <w:t xml:space="preserve">and </w:t>
              </w:r>
              <w:r w:rsidRPr="006E6D79">
                <w:rPr>
                  <w:rStyle w:val="Hyperlink"/>
                  <w:rFonts w:cstheme="minorHAnsi"/>
                  <w:iCs/>
                  <w:szCs w:val="20"/>
                </w:rPr>
                <w:t>Access to Quality CTE Programs for Students Experiencing Homelessness</w:t>
              </w:r>
            </w:hyperlink>
          </w:p>
        </w:tc>
      </w:tr>
    </w:tbl>
    <w:p w14:paraId="5593A44B" w14:textId="15983DBF" w:rsidR="00DD51C7" w:rsidRDefault="00DD51C7" w:rsidP="001C4E12">
      <w:pPr>
        <w:pStyle w:val="BodyText"/>
        <w:spacing w:before="4560" w:after="0"/>
      </w:pPr>
      <w:r>
        <w:t xml:space="preserve">See: </w:t>
      </w:r>
      <w:hyperlink r:id="rId41" w:history="1">
        <w:r w:rsidRPr="00052253">
          <w:rPr>
            <w:rStyle w:val="Hyperlink"/>
          </w:rPr>
          <w:t>https://cte.careertech.org/sites/default/files/files/resources/AdvanceCTE_Making_Good_on_Promise_Students_Disabilities_07212020.pdf</w:t>
        </w:r>
      </w:hyperlink>
    </w:p>
    <w:p w14:paraId="6C141625" w14:textId="74DB663D" w:rsidR="008D728D" w:rsidRDefault="001C4E12" w:rsidP="00DD51C7">
      <w:pPr>
        <w:pStyle w:val="BodyText"/>
        <w:spacing w:before="0"/>
      </w:pPr>
      <w:hyperlink r:id="rId42" w:history="1">
        <w:r w:rsidR="00DD51C7" w:rsidRPr="00052253">
          <w:rPr>
            <w:rStyle w:val="Hyperlink"/>
          </w:rPr>
          <w:t>https://cte.careertech.org/sites/default/files/files/resources/AdvanceCTE%20Making%20Good%20on%20Promise%20Homeless%2009302020.pdf</w:t>
        </w:r>
      </w:hyperlink>
      <w:r w:rsidR="008D728D">
        <w:br w:type="page"/>
      </w:r>
    </w:p>
    <w:p w14:paraId="03DB2029" w14:textId="79A0C3D6" w:rsidR="00134BE4" w:rsidRDefault="005C6034" w:rsidP="005C6034">
      <w:pPr>
        <w:pStyle w:val="Heading2"/>
      </w:pPr>
      <w:r w:rsidRPr="000579ED">
        <w:lastRenderedPageBreak/>
        <w:t xml:space="preserve">Activity </w:t>
      </w:r>
      <w:r w:rsidR="00265A2E">
        <w:t>4</w:t>
      </w:r>
      <w:r w:rsidRPr="000579ED">
        <w:t xml:space="preserve">: </w:t>
      </w:r>
      <w:r w:rsidRPr="005C6034">
        <w:t>Beginning the Journey</w:t>
      </w:r>
    </w:p>
    <w:p w14:paraId="5580E10D" w14:textId="3825F6B7" w:rsidR="005C6034" w:rsidRPr="00243D9C" w:rsidRDefault="005C6034" w:rsidP="005C6034">
      <w:pPr>
        <w:pStyle w:val="BodyText"/>
        <w:ind w:left="1260" w:hanging="1260"/>
        <w:rPr>
          <w:rFonts w:cstheme="minorHAnsi"/>
        </w:rPr>
      </w:pPr>
      <w:r w:rsidRPr="00243D9C">
        <w:rPr>
          <w:rFonts w:cstheme="minorHAnsi"/>
          <w:b/>
        </w:rPr>
        <w:t>Purpose</w:t>
      </w:r>
      <w:r w:rsidRPr="00243D9C">
        <w:rPr>
          <w:rFonts w:cstheme="minorHAnsi"/>
        </w:rPr>
        <w:t>:</w:t>
      </w:r>
      <w:r w:rsidRPr="00243D9C">
        <w:rPr>
          <w:rFonts w:cstheme="minorHAnsi"/>
        </w:rPr>
        <w:tab/>
      </w:r>
      <w:r w:rsidRPr="00BA0888">
        <w:rPr>
          <w:rFonts w:cs="Arial"/>
        </w:rPr>
        <w:t xml:space="preserve">This </w:t>
      </w:r>
      <w:r>
        <w:rPr>
          <w:rFonts w:cs="Arial"/>
        </w:rPr>
        <w:t xml:space="preserve">5-minute </w:t>
      </w:r>
      <w:r w:rsidRPr="00BA0888">
        <w:rPr>
          <w:rFonts w:cs="Arial"/>
        </w:rPr>
        <w:t xml:space="preserve">exercise </w:t>
      </w:r>
      <w:r>
        <w:rPr>
          <w:rFonts w:cs="Arial"/>
        </w:rPr>
        <w:t>can help you plan for how you might use module resources and tools to undertake your own improvement efforts.</w:t>
      </w:r>
    </w:p>
    <w:p w14:paraId="4C4686B7" w14:textId="3F25321A" w:rsidR="005C6034" w:rsidRPr="00243D9C" w:rsidRDefault="005C6034" w:rsidP="005C6034">
      <w:pPr>
        <w:pStyle w:val="BodyText"/>
        <w:spacing w:after="240"/>
        <w:ind w:left="1260" w:hanging="1260"/>
        <w:rPr>
          <w:rFonts w:cstheme="minorHAnsi"/>
        </w:rPr>
      </w:pPr>
      <w:r w:rsidRPr="00243D9C">
        <w:rPr>
          <w:rFonts w:cstheme="minorHAnsi"/>
          <w:b/>
        </w:rPr>
        <w:t>Directions:</w:t>
      </w:r>
      <w:r w:rsidRPr="00243D9C">
        <w:rPr>
          <w:rFonts w:cstheme="minorHAnsi"/>
          <w:b/>
        </w:rPr>
        <w:tab/>
      </w:r>
      <w:r w:rsidRPr="00E72FB5">
        <w:rPr>
          <w:rFonts w:cs="Arial"/>
        </w:rPr>
        <w:t>What are three strategies that you can apply from the</w:t>
      </w:r>
      <w:r>
        <w:rPr>
          <w:rFonts w:cs="Arial"/>
        </w:rPr>
        <w:t xml:space="preserve"> </w:t>
      </w:r>
      <w:r w:rsidRPr="00E72FB5">
        <w:rPr>
          <w:rFonts w:cs="Arial"/>
        </w:rPr>
        <w:t>research on equity in CTE to improve access, opportunity and outcomes for your nontraditional special population students?</w:t>
      </w:r>
    </w:p>
    <w:p w14:paraId="2C4AEF8C" w14:textId="199AD12C" w:rsidR="005C6034" w:rsidRPr="005C6034" w:rsidRDefault="005C6034" w:rsidP="007753BF">
      <w:pPr>
        <w:pStyle w:val="NumberedList"/>
        <w:numPr>
          <w:ilvl w:val="3"/>
          <w:numId w:val="10"/>
        </w:numPr>
        <w:rPr>
          <w:rFonts w:cstheme="minorHAnsi"/>
          <w:szCs w:val="20"/>
        </w:rPr>
      </w:pPr>
      <w:r w:rsidRPr="005C6034">
        <w:rPr>
          <w:rFonts w:cstheme="minorHAnsi"/>
          <w:szCs w:val="20"/>
        </w:rPr>
        <w:t xml:space="preserve">Strategy: </w:t>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r w:rsidRPr="005C6034">
        <w:rPr>
          <w:rFonts w:cstheme="minorHAnsi"/>
          <w:szCs w:val="20"/>
          <w:u w:val="single"/>
        </w:rPr>
        <w:tab/>
      </w:r>
    </w:p>
    <w:p w14:paraId="51D48BE6" w14:textId="77777777" w:rsidR="005C6034" w:rsidRPr="005C6034" w:rsidRDefault="005C6034" w:rsidP="00210A1C">
      <w:pPr>
        <w:pStyle w:val="NoSpacing"/>
        <w:tabs>
          <w:tab w:val="left" w:pos="1620"/>
        </w:tabs>
        <w:spacing w:after="2160" w:line="276" w:lineRule="auto"/>
        <w:ind w:left="1620"/>
        <w:rPr>
          <w:rFonts w:asciiTheme="minorHAnsi" w:hAnsiTheme="minorHAnsi" w:cstheme="minorHAnsi"/>
          <w:i/>
          <w:iCs/>
          <w:sz w:val="20"/>
        </w:rPr>
      </w:pPr>
      <w:r w:rsidRPr="005C6034">
        <w:rPr>
          <w:rFonts w:asciiTheme="minorHAnsi" w:hAnsiTheme="minorHAnsi" w:cstheme="minorHAnsi"/>
          <w:i/>
          <w:iCs/>
          <w:sz w:val="20"/>
        </w:rPr>
        <w:t>What will this accomplish? Why is this the right way to go about it?</w:t>
      </w:r>
    </w:p>
    <w:p w14:paraId="5F3A1D2E" w14:textId="4EFAE8A9" w:rsidR="005C6034" w:rsidRPr="005C6034" w:rsidRDefault="005C6034" w:rsidP="008D1F41">
      <w:pPr>
        <w:pStyle w:val="NumberedList"/>
        <w:numPr>
          <w:ilvl w:val="3"/>
          <w:numId w:val="9"/>
        </w:numPr>
        <w:ind w:left="1620"/>
      </w:pPr>
      <w:r w:rsidRPr="005C6034">
        <w:t xml:space="preserve">Strategy: </w:t>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p>
    <w:p w14:paraId="537E67EB" w14:textId="0F2B2B11" w:rsidR="005C6034" w:rsidRPr="005C6034" w:rsidRDefault="005C6034" w:rsidP="00265A2E">
      <w:pPr>
        <w:pStyle w:val="NoSpacing"/>
        <w:spacing w:after="2160" w:line="276" w:lineRule="auto"/>
        <w:ind w:left="1620"/>
        <w:rPr>
          <w:rFonts w:asciiTheme="minorHAnsi" w:hAnsiTheme="minorHAnsi" w:cstheme="minorHAnsi"/>
          <w:i/>
          <w:iCs/>
          <w:sz w:val="20"/>
        </w:rPr>
      </w:pPr>
      <w:r w:rsidRPr="005C6034">
        <w:rPr>
          <w:rFonts w:asciiTheme="minorHAnsi" w:hAnsiTheme="minorHAnsi" w:cstheme="minorHAnsi"/>
          <w:i/>
          <w:iCs/>
          <w:sz w:val="20"/>
        </w:rPr>
        <w:t>What will this accomplish? Why is this the right way to go about it?</w:t>
      </w:r>
    </w:p>
    <w:p w14:paraId="4A0D95BC" w14:textId="77777777" w:rsidR="00265A2E" w:rsidRPr="005C6034" w:rsidRDefault="00265A2E" w:rsidP="008D1F41">
      <w:pPr>
        <w:pStyle w:val="NumberedList"/>
        <w:numPr>
          <w:ilvl w:val="3"/>
          <w:numId w:val="9"/>
        </w:numPr>
        <w:ind w:left="1620"/>
      </w:pPr>
      <w:r w:rsidRPr="005C6034">
        <w:t xml:space="preserve">Strategy: </w:t>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r w:rsidRPr="005C6034">
        <w:rPr>
          <w:u w:val="single"/>
        </w:rPr>
        <w:tab/>
      </w:r>
    </w:p>
    <w:p w14:paraId="29BD724A" w14:textId="7C59857A" w:rsidR="005C6034" w:rsidRPr="005C6034" w:rsidRDefault="00265A2E" w:rsidP="001C4E12">
      <w:pPr>
        <w:pStyle w:val="NoSpacing"/>
        <w:spacing w:line="276" w:lineRule="auto"/>
        <w:ind w:left="1620"/>
      </w:pPr>
      <w:r w:rsidRPr="005C6034">
        <w:rPr>
          <w:rFonts w:asciiTheme="minorHAnsi" w:hAnsiTheme="minorHAnsi" w:cstheme="minorHAnsi"/>
          <w:i/>
          <w:iCs/>
          <w:sz w:val="20"/>
        </w:rPr>
        <w:t>What will this accomplish? Why is this the right way to go about it?</w:t>
      </w:r>
    </w:p>
    <w:sectPr w:rsidR="005C6034" w:rsidRPr="005C6034" w:rsidSect="00FE464C">
      <w:headerReference w:type="default" r:id="rId43"/>
      <w:footerReference w:type="default" r:id="rId44"/>
      <w:footerReference w:type="first" r:id="rId45"/>
      <w:type w:val="continuous"/>
      <w:pgSz w:w="12240" w:h="15840" w:code="1"/>
      <w:pgMar w:top="720" w:right="1080" w:bottom="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2128" w14:textId="77777777" w:rsidR="00334A02" w:rsidRDefault="00334A02">
      <w:r>
        <w:separator/>
      </w:r>
    </w:p>
    <w:p w14:paraId="46A2DC7D" w14:textId="77777777" w:rsidR="00334A02" w:rsidRDefault="00334A02"/>
    <w:p w14:paraId="70F18E5C" w14:textId="77777777" w:rsidR="00334A02" w:rsidRDefault="00334A02"/>
  </w:endnote>
  <w:endnote w:type="continuationSeparator" w:id="0">
    <w:p w14:paraId="60C1AB10" w14:textId="77777777" w:rsidR="00334A02" w:rsidRDefault="00334A02">
      <w:r>
        <w:continuationSeparator/>
      </w:r>
    </w:p>
    <w:p w14:paraId="00CC7549" w14:textId="77777777" w:rsidR="00334A02" w:rsidRDefault="00334A02"/>
    <w:p w14:paraId="3EBC1749" w14:textId="77777777" w:rsidR="00334A02" w:rsidRDefault="00334A02"/>
  </w:endnote>
  <w:endnote w:type="continuationNotice" w:id="1">
    <w:p w14:paraId="3FC93590" w14:textId="77777777" w:rsidR="00334A02" w:rsidRDefault="00334A02"/>
    <w:p w14:paraId="2518A3B1" w14:textId="77777777" w:rsidR="00334A02" w:rsidRDefault="0033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3F" w14:textId="77777777" w:rsidR="00334A02" w:rsidRDefault="00334A02" w:rsidP="00BB4DE1">
    <w:pPr>
      <w:pStyle w:val="FooterSpaceAbove"/>
    </w:pPr>
  </w:p>
  <w:p w14:paraId="7287ABAD" w14:textId="77777777" w:rsidR="00334A02" w:rsidRPr="000E4ACE" w:rsidRDefault="00334A02" w:rsidP="006B2FC0">
    <w:pPr>
      <w:pStyle w:val="Footer"/>
      <w:rPr>
        <w:szCs w:val="16"/>
      </w:rPr>
    </w:pPr>
    <w:r w:rsidRPr="000E4ACE">
      <w:rPr>
        <w:position w:val="-6"/>
        <w:szCs w:val="16"/>
      </w:rPr>
      <w:ptab w:relativeTo="margin" w:alignment="left" w:leader="none"/>
    </w:r>
    <w:r w:rsidRPr="000E4ACE">
      <w:rPr>
        <w:noProof/>
        <w:position w:val="-6"/>
      </w:rPr>
      <w:drawing>
        <wp:inline distT="0" distB="0" distL="0" distR="0" wp14:anchorId="59D20B39" wp14:editId="6A0581D1">
          <wp:extent cx="3474720" cy="132111"/>
          <wp:effectExtent l="0" t="0" r="0"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9</w:t>
    </w:r>
    <w:r w:rsidRPr="000E4ACE">
      <w:rPr>
        <w:rStyle w:val="FooterPgN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96EE" w14:textId="22B16F86" w:rsidR="006B2FC0" w:rsidRPr="00B62251" w:rsidRDefault="006B2FC0" w:rsidP="00B62251">
    <w:pPr>
      <w:pStyle w:val="Footer"/>
      <w:pBdr>
        <w:top w:val="none" w:sz="0" w:space="0" w:color="auto"/>
        <w:left w:val="none" w:sz="0" w:space="0" w:color="auto"/>
        <w:bottom w:val="none" w:sz="0" w:space="0" w:color="auto"/>
        <w:right w:val="none" w:sz="0" w:space="0" w:color="auto"/>
      </w:pBdr>
      <w:shd w:val="clear" w:color="auto" w:fill="auto"/>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02C3" w14:textId="77777777" w:rsidR="00334A02" w:rsidRDefault="00334A02" w:rsidP="00BF005D">
      <w:pPr>
        <w:spacing w:after="0"/>
      </w:pPr>
      <w:r>
        <w:separator/>
      </w:r>
    </w:p>
  </w:footnote>
  <w:footnote w:type="continuationSeparator" w:id="0">
    <w:p w14:paraId="51BD1DCB" w14:textId="77777777" w:rsidR="00334A02" w:rsidRDefault="00334A02" w:rsidP="00BF005D">
      <w:pPr>
        <w:spacing w:after="0"/>
      </w:pPr>
      <w:r>
        <w:continuationSeparator/>
      </w:r>
    </w:p>
  </w:footnote>
  <w:footnote w:type="continuationNotice" w:id="1">
    <w:p w14:paraId="58599B7F" w14:textId="77777777" w:rsidR="00334A02" w:rsidRDefault="00334A02" w:rsidP="00BF005D">
      <w:pPr>
        <w:spacing w:after="0"/>
      </w:pPr>
    </w:p>
  </w:footnote>
  <w:footnote w:id="2">
    <w:p w14:paraId="0E5BCB3F" w14:textId="77777777" w:rsidR="000A182E" w:rsidRPr="003C7CAB" w:rsidRDefault="000A182E" w:rsidP="000A182E">
      <w:pPr>
        <w:pStyle w:val="FootnoteText"/>
        <w:rPr>
          <w:sz w:val="16"/>
          <w:szCs w:val="16"/>
        </w:rPr>
      </w:pPr>
      <w:r>
        <w:rPr>
          <w:rStyle w:val="FootnoteReference"/>
        </w:rPr>
        <w:footnoteRef/>
      </w:r>
      <w:r>
        <w:t xml:space="preserve"> </w:t>
      </w:r>
      <w:r w:rsidRPr="003C7CAB">
        <w:rPr>
          <w:sz w:val="16"/>
          <w:szCs w:val="16"/>
        </w:rPr>
        <w:t>Facilitator note: If doing this activity with a group, consider asking individuals to pair up or create a small group to use the data to populate the chart. Within the pairs or small group, ask each individual to provide an answer to the question in #2 about paying special attention to subgroups.</w:t>
      </w:r>
    </w:p>
  </w:footnote>
  <w:footnote w:id="3">
    <w:p w14:paraId="7A8F6C30" w14:textId="77777777" w:rsidR="00257324" w:rsidRDefault="00257324" w:rsidP="00257324">
      <w:pPr>
        <w:pStyle w:val="FootnoteText"/>
      </w:pPr>
      <w:r>
        <w:rPr>
          <w:rStyle w:val="FootnoteReference"/>
        </w:rPr>
        <w:footnoteRef/>
      </w:r>
      <w:r>
        <w:t xml:space="preserve"> </w:t>
      </w:r>
      <w:bookmarkStart w:id="11" w:name="_Hlk54178808"/>
      <w:r w:rsidRPr="00DC4660">
        <w:t>Facilitator note:</w:t>
      </w:r>
      <w:r w:rsidRPr="00DC4660">
        <w:rPr>
          <w:rFonts w:asciiTheme="minorHAnsi" w:eastAsiaTheme="minorEastAsia" w:hAnsi="Calibri" w:cstheme="minorBidi"/>
          <w:color w:val="333333" w:themeColor="text1"/>
          <w:kern w:val="24"/>
        </w:rPr>
        <w:t xml:space="preserve"> If doing this activity with a group, consider making this a 10</w:t>
      </w:r>
      <w:r w:rsidRPr="00DC4660">
        <w:t>-minute think-pair-share, with individuals working taking 5 minutes to brainstorm and 5 minutes to share with another person.</w:t>
      </w:r>
      <w:bookmarkEnd w:id="11"/>
    </w:p>
  </w:footnote>
  <w:footnote w:id="4">
    <w:p w14:paraId="2FFEA51C" w14:textId="77777777" w:rsidR="00FE464C" w:rsidRDefault="00FE464C" w:rsidP="00FE464C">
      <w:pPr>
        <w:pStyle w:val="FootnoteText"/>
      </w:pPr>
      <w:r>
        <w:rPr>
          <w:rStyle w:val="FootnoteReference"/>
        </w:rPr>
        <w:footnoteRef/>
      </w:r>
      <w:r>
        <w:t xml:space="preserve"> </w:t>
      </w:r>
      <w:hyperlink r:id="rId1" w:history="1">
        <w:r w:rsidRPr="00A41FAB">
          <w:rPr>
            <w:rStyle w:val="Hyperlink"/>
          </w:rPr>
          <w:t>https://cdn.education.ne.gov/wp-content/uploads/2020/07/NE-Special-Populations-Brief-FINAL-WEB.pdf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EBBF" w14:textId="77777777" w:rsidR="00B62251" w:rsidRDefault="00B62251" w:rsidP="00B62251">
    <w:pPr>
      <w:pStyle w:val="Header"/>
      <w:spacing w:before="400" w:after="400"/>
    </w:pPr>
  </w:p>
  <w:p w14:paraId="09FF6720" w14:textId="77777777" w:rsidR="00AF2DBE" w:rsidRDefault="00AF2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574"/>
    <w:multiLevelType w:val="multilevel"/>
    <w:tmpl w:val="1DC8045C"/>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Theme="minorHAnsi" w:hAnsiTheme="minorHAnsi" w:hint="default"/>
        <w:color w:val="BE512B" w:themeColor="accent4"/>
      </w:rPr>
    </w:lvl>
    <w:lvl w:ilvl="2">
      <w:start w:val="1"/>
      <w:numFmt w:val="bullet"/>
      <w:pStyle w:val="TableBullet3"/>
      <w:lvlText w:val="–"/>
      <w:lvlJc w:val="left"/>
      <w:pPr>
        <w:ind w:left="864" w:hanging="288"/>
      </w:pPr>
      <w:rPr>
        <w:rFonts w:asciiTheme="minorHAnsi" w:hAnsiTheme="minorHAnsi" w:hint="default"/>
        <w:color w:val="BE512B" w:themeColor="accent4"/>
      </w:rPr>
    </w:lvl>
    <w:lvl w:ilvl="3">
      <w:start w:val="1"/>
      <w:numFmt w:val="bullet"/>
      <w:lvlText w:val="»"/>
      <w:lvlJc w:val="left"/>
      <w:pPr>
        <w:ind w:left="1152" w:hanging="288"/>
      </w:pPr>
      <w:rPr>
        <w:rFonts w:asciiTheme="minorHAnsi" w:hAnsiTheme="minorHAnsi" w:hint="default"/>
        <w:color w:val="BE512B" w:themeColor="accent4"/>
      </w:rPr>
    </w:lvl>
    <w:lvl w:ilvl="4">
      <w:start w:val="1"/>
      <w:numFmt w:val="bullet"/>
      <w:lvlText w:val="›"/>
      <w:lvlJc w:val="left"/>
      <w:pPr>
        <w:ind w:left="1440" w:hanging="288"/>
      </w:pPr>
      <w:rPr>
        <w:rFonts w:asciiTheme="minorHAnsi" w:hAnsiTheme="minorHAnsi" w:hint="default"/>
        <w:color w:val="BE512B" w:themeColor="accent4"/>
      </w:rPr>
    </w:lvl>
    <w:lvl w:ilvl="5">
      <w:start w:val="1"/>
      <w:numFmt w:val="bullet"/>
      <w:lvlText w:val="‹"/>
      <w:lvlJc w:val="left"/>
      <w:pPr>
        <w:ind w:left="1728" w:hanging="288"/>
      </w:pPr>
      <w:rPr>
        <w:rFonts w:asciiTheme="minorHAnsi" w:hAnsiTheme="minorHAnsi" w:hint="default"/>
        <w:color w:val="BE512B" w:themeColor="accent4"/>
      </w:rPr>
    </w:lvl>
    <w:lvl w:ilvl="6">
      <w:start w:val="1"/>
      <w:numFmt w:val="bullet"/>
      <w:lvlText w:val="«"/>
      <w:lvlJc w:val="left"/>
      <w:pPr>
        <w:ind w:left="2016" w:hanging="288"/>
      </w:pPr>
      <w:rPr>
        <w:rFonts w:asciiTheme="minorHAnsi" w:hAnsiTheme="minorHAnsi" w:hint="default"/>
        <w:color w:val="BE512B" w:themeColor="accent4"/>
      </w:rPr>
    </w:lvl>
    <w:lvl w:ilvl="7">
      <w:start w:val="1"/>
      <w:numFmt w:val="bullet"/>
      <w:lvlText w:val="-"/>
      <w:lvlJc w:val="left"/>
      <w:pPr>
        <w:ind w:left="2304" w:hanging="288"/>
      </w:pPr>
      <w:rPr>
        <w:rFonts w:asciiTheme="minorHAnsi" w:hAnsiTheme="minorHAnsi" w:hint="default"/>
        <w:color w:val="BE512B" w:themeColor="accent4"/>
      </w:rPr>
    </w:lvl>
    <w:lvl w:ilvl="8">
      <w:start w:val="1"/>
      <w:numFmt w:val="bullet"/>
      <w:lvlText w:val="◦"/>
      <w:lvlJc w:val="left"/>
      <w:pPr>
        <w:ind w:left="2592" w:hanging="288"/>
      </w:pPr>
      <w:rPr>
        <w:rFonts w:asciiTheme="minorHAnsi" w:hAnsiTheme="minorHAnsi"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CA94574"/>
    <w:multiLevelType w:val="multilevel"/>
    <w:tmpl w:val="351A76C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Theme="minorHAnsi" w:hAnsiTheme="minorHAnsi" w:hint="default"/>
        <w:color w:val="BE512B" w:themeColor="accent4"/>
      </w:rPr>
    </w:lvl>
    <w:lvl w:ilvl="2">
      <w:start w:val="1"/>
      <w:numFmt w:val="bullet"/>
      <w:pStyle w:val="Bullet3"/>
      <w:lvlText w:val="–"/>
      <w:lvlJc w:val="left"/>
      <w:pPr>
        <w:ind w:left="1080" w:hanging="360"/>
      </w:pPr>
      <w:rPr>
        <w:rFonts w:asciiTheme="minorHAnsi" w:hAnsiTheme="minorHAnsi" w:hint="default"/>
        <w:color w:val="BE512B" w:themeColor="accent4"/>
      </w:rPr>
    </w:lvl>
    <w:lvl w:ilvl="3">
      <w:start w:val="1"/>
      <w:numFmt w:val="bullet"/>
      <w:lvlText w:val="»"/>
      <w:lvlJc w:val="left"/>
      <w:pPr>
        <w:ind w:left="1440" w:hanging="360"/>
      </w:pPr>
      <w:rPr>
        <w:rFonts w:asciiTheme="minorHAnsi" w:hAnsiTheme="minorHAnsi" w:hint="default"/>
        <w:color w:val="BE512B" w:themeColor="accent4"/>
      </w:rPr>
    </w:lvl>
    <w:lvl w:ilvl="4">
      <w:start w:val="1"/>
      <w:numFmt w:val="bullet"/>
      <w:lvlText w:val="›"/>
      <w:lvlJc w:val="left"/>
      <w:pPr>
        <w:ind w:left="1800" w:hanging="360"/>
      </w:pPr>
      <w:rPr>
        <w:rFonts w:asciiTheme="minorHAnsi" w:hAnsiTheme="minorHAnsi" w:hint="default"/>
        <w:color w:val="BE512B" w:themeColor="accent4"/>
      </w:rPr>
    </w:lvl>
    <w:lvl w:ilvl="5">
      <w:start w:val="1"/>
      <w:numFmt w:val="bullet"/>
      <w:lvlText w:val="‹"/>
      <w:lvlJc w:val="left"/>
      <w:pPr>
        <w:ind w:left="2160" w:hanging="360"/>
      </w:pPr>
      <w:rPr>
        <w:rFonts w:asciiTheme="minorHAnsi" w:hAnsiTheme="minorHAnsi" w:hint="default"/>
        <w:color w:val="BE512B" w:themeColor="accent4"/>
      </w:rPr>
    </w:lvl>
    <w:lvl w:ilvl="6">
      <w:start w:val="1"/>
      <w:numFmt w:val="bullet"/>
      <w:lvlText w:val="«"/>
      <w:lvlJc w:val="left"/>
      <w:pPr>
        <w:ind w:left="2520" w:hanging="360"/>
      </w:pPr>
      <w:rPr>
        <w:rFonts w:asciiTheme="minorHAnsi" w:hAnsiTheme="minorHAnsi" w:hint="default"/>
        <w:color w:val="BE512B" w:themeColor="accent4"/>
      </w:rPr>
    </w:lvl>
    <w:lvl w:ilvl="7">
      <w:start w:val="1"/>
      <w:numFmt w:val="bullet"/>
      <w:lvlText w:val="-"/>
      <w:lvlJc w:val="left"/>
      <w:pPr>
        <w:ind w:left="2880" w:hanging="360"/>
      </w:pPr>
      <w:rPr>
        <w:rFonts w:asciiTheme="minorHAnsi" w:hAnsiTheme="minorHAnsi" w:hint="default"/>
        <w:color w:val="BE512B" w:themeColor="accent4"/>
      </w:rPr>
    </w:lvl>
    <w:lvl w:ilvl="8">
      <w:start w:val="1"/>
      <w:numFmt w:val="bullet"/>
      <w:lvlText w:val="◦"/>
      <w:lvlJc w:val="left"/>
      <w:pPr>
        <w:ind w:left="3240" w:hanging="360"/>
      </w:pPr>
      <w:rPr>
        <w:rFonts w:ascii="Arial" w:hAnsi="Arial" w:hint="default"/>
        <w:color w:val="BE512B" w:themeColor="accent4"/>
      </w:rPr>
    </w:lvl>
  </w:abstractNum>
  <w:abstractNum w:abstractNumId="3" w15:restartNumberingAfterBreak="0">
    <w:nsid w:val="3B2073E2"/>
    <w:multiLevelType w:val="multilevel"/>
    <w:tmpl w:val="0B262222"/>
    <w:numStyleLink w:val="ListOrdered-Body"/>
  </w:abstractNum>
  <w:abstractNum w:abstractNumId="4" w15:restartNumberingAfterBreak="0">
    <w:nsid w:val="432C1F56"/>
    <w:multiLevelType w:val="multilevel"/>
    <w:tmpl w:val="1DC8045C"/>
    <w:numStyleLink w:val="ListBullets-Table"/>
  </w:abstractNum>
  <w:abstractNum w:abstractNumId="5" w15:restartNumberingAfterBreak="0">
    <w:nsid w:val="452F5E3E"/>
    <w:multiLevelType w:val="multilevel"/>
    <w:tmpl w:val="351A76CA"/>
    <w:numStyleLink w:val="ListBullets-Body"/>
  </w:abstractNum>
  <w:abstractNum w:abstractNumId="6"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3D963A6"/>
    <w:multiLevelType w:val="multilevel"/>
    <w:tmpl w:val="46300134"/>
    <w:numStyleLink w:val="ListOrdered-Table"/>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3"/>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8">
    <w:abstractNumId w:val="4"/>
  </w:num>
  <w:num w:numId="9">
    <w:abstractNumId w:val="3"/>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tabs>
            <w:tab w:val="num" w:pos="1296"/>
          </w:tabs>
          <w:ind w:left="1080" w:hanging="14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tabs>
            <w:tab w:val="num" w:pos="2160"/>
          </w:tabs>
          <w:ind w:left="2160" w:hanging="144"/>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tabs>
            <w:tab w:val="num" w:pos="3096"/>
          </w:tabs>
          <w:ind w:left="3240" w:hanging="144"/>
        </w:pPr>
        <w:rPr>
          <w:rFonts w:hint="default"/>
        </w:rPr>
      </w:lvl>
    </w:lvlOverride>
  </w:num>
  <w:num w:numId="10">
    <w:abstractNumId w:val="3"/>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tabs>
            <w:tab w:val="num" w:pos="1296"/>
          </w:tabs>
          <w:ind w:left="1080" w:hanging="144"/>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tabs>
            <w:tab w:val="num" w:pos="2160"/>
          </w:tabs>
          <w:ind w:left="2160" w:hanging="144"/>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tabs>
            <w:tab w:val="num" w:pos="3096"/>
          </w:tabs>
          <w:ind w:left="3240" w:hanging="144"/>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D"/>
    <w:rsid w:val="00005DDB"/>
    <w:rsid w:val="0001075C"/>
    <w:rsid w:val="00014315"/>
    <w:rsid w:val="00023442"/>
    <w:rsid w:val="000237DC"/>
    <w:rsid w:val="00035A03"/>
    <w:rsid w:val="000560DA"/>
    <w:rsid w:val="00057913"/>
    <w:rsid w:val="000579ED"/>
    <w:rsid w:val="00061902"/>
    <w:rsid w:val="000626B6"/>
    <w:rsid w:val="000642C0"/>
    <w:rsid w:val="000669E5"/>
    <w:rsid w:val="0006761E"/>
    <w:rsid w:val="000736CB"/>
    <w:rsid w:val="0008582F"/>
    <w:rsid w:val="000925D8"/>
    <w:rsid w:val="00095616"/>
    <w:rsid w:val="00095D84"/>
    <w:rsid w:val="000A182E"/>
    <w:rsid w:val="000A50FA"/>
    <w:rsid w:val="000A625F"/>
    <w:rsid w:val="000B1040"/>
    <w:rsid w:val="000B245B"/>
    <w:rsid w:val="000B45B0"/>
    <w:rsid w:val="000C74C5"/>
    <w:rsid w:val="000D24B8"/>
    <w:rsid w:val="000D4E1C"/>
    <w:rsid w:val="000D67D5"/>
    <w:rsid w:val="000E01C6"/>
    <w:rsid w:val="000E4A5D"/>
    <w:rsid w:val="000E4ACE"/>
    <w:rsid w:val="000E6A23"/>
    <w:rsid w:val="000E7B59"/>
    <w:rsid w:val="000F0577"/>
    <w:rsid w:val="000F224C"/>
    <w:rsid w:val="000F4804"/>
    <w:rsid w:val="00100452"/>
    <w:rsid w:val="0010371D"/>
    <w:rsid w:val="001116FC"/>
    <w:rsid w:val="00113B5D"/>
    <w:rsid w:val="00121F75"/>
    <w:rsid w:val="0012720A"/>
    <w:rsid w:val="00134BE4"/>
    <w:rsid w:val="00147281"/>
    <w:rsid w:val="001545A0"/>
    <w:rsid w:val="00163015"/>
    <w:rsid w:val="00172335"/>
    <w:rsid w:val="00174309"/>
    <w:rsid w:val="00184944"/>
    <w:rsid w:val="00190CE6"/>
    <w:rsid w:val="001A0DEF"/>
    <w:rsid w:val="001C4BF6"/>
    <w:rsid w:val="001C4E12"/>
    <w:rsid w:val="001F2BBA"/>
    <w:rsid w:val="001F6D01"/>
    <w:rsid w:val="00202EB0"/>
    <w:rsid w:val="002068E8"/>
    <w:rsid w:val="00207AFC"/>
    <w:rsid w:val="00210A1C"/>
    <w:rsid w:val="002121EA"/>
    <w:rsid w:val="0021228D"/>
    <w:rsid w:val="00212EDF"/>
    <w:rsid w:val="00221751"/>
    <w:rsid w:val="00225A17"/>
    <w:rsid w:val="00231BE2"/>
    <w:rsid w:val="00234409"/>
    <w:rsid w:val="00242266"/>
    <w:rsid w:val="00243613"/>
    <w:rsid w:val="00247DED"/>
    <w:rsid w:val="00256310"/>
    <w:rsid w:val="00257324"/>
    <w:rsid w:val="00257483"/>
    <w:rsid w:val="00265A2E"/>
    <w:rsid w:val="002902FB"/>
    <w:rsid w:val="00295394"/>
    <w:rsid w:val="002971C3"/>
    <w:rsid w:val="002A2309"/>
    <w:rsid w:val="002A7578"/>
    <w:rsid w:val="002C042E"/>
    <w:rsid w:val="002C5952"/>
    <w:rsid w:val="002D10F9"/>
    <w:rsid w:val="002D60D5"/>
    <w:rsid w:val="002D7BA2"/>
    <w:rsid w:val="002E022D"/>
    <w:rsid w:val="002E14BC"/>
    <w:rsid w:val="002E1C4F"/>
    <w:rsid w:val="002E1FBC"/>
    <w:rsid w:val="002E2B78"/>
    <w:rsid w:val="002E6B7C"/>
    <w:rsid w:val="002F2233"/>
    <w:rsid w:val="002F6420"/>
    <w:rsid w:val="002F6BC7"/>
    <w:rsid w:val="00312441"/>
    <w:rsid w:val="00315CD9"/>
    <w:rsid w:val="003317B5"/>
    <w:rsid w:val="0033219C"/>
    <w:rsid w:val="00334A02"/>
    <w:rsid w:val="00334BFF"/>
    <w:rsid w:val="00335CFF"/>
    <w:rsid w:val="003365A5"/>
    <w:rsid w:val="003372A7"/>
    <w:rsid w:val="00337886"/>
    <w:rsid w:val="00352025"/>
    <w:rsid w:val="00357D0A"/>
    <w:rsid w:val="0036643F"/>
    <w:rsid w:val="00371792"/>
    <w:rsid w:val="00373884"/>
    <w:rsid w:val="003750AF"/>
    <w:rsid w:val="003764B3"/>
    <w:rsid w:val="0037739A"/>
    <w:rsid w:val="00392BEB"/>
    <w:rsid w:val="003945BF"/>
    <w:rsid w:val="003D4F1C"/>
    <w:rsid w:val="003E5ACD"/>
    <w:rsid w:val="003F09A6"/>
    <w:rsid w:val="00406142"/>
    <w:rsid w:val="00407C79"/>
    <w:rsid w:val="00410FB6"/>
    <w:rsid w:val="00415D76"/>
    <w:rsid w:val="00422790"/>
    <w:rsid w:val="004324FD"/>
    <w:rsid w:val="00435319"/>
    <w:rsid w:val="00435CF8"/>
    <w:rsid w:val="00437945"/>
    <w:rsid w:val="0044404A"/>
    <w:rsid w:val="00452865"/>
    <w:rsid w:val="0046192B"/>
    <w:rsid w:val="00463083"/>
    <w:rsid w:val="00470BE9"/>
    <w:rsid w:val="004768A5"/>
    <w:rsid w:val="00480079"/>
    <w:rsid w:val="004808FD"/>
    <w:rsid w:val="004834BB"/>
    <w:rsid w:val="004A08EF"/>
    <w:rsid w:val="004A136C"/>
    <w:rsid w:val="004A398B"/>
    <w:rsid w:val="004A5BC7"/>
    <w:rsid w:val="004A5EDC"/>
    <w:rsid w:val="004B54AC"/>
    <w:rsid w:val="004D278B"/>
    <w:rsid w:val="004D4E97"/>
    <w:rsid w:val="004D5131"/>
    <w:rsid w:val="004D51E0"/>
    <w:rsid w:val="004E08FC"/>
    <w:rsid w:val="004E25B0"/>
    <w:rsid w:val="004E2A0F"/>
    <w:rsid w:val="004F3BD3"/>
    <w:rsid w:val="004F4E83"/>
    <w:rsid w:val="004F5D71"/>
    <w:rsid w:val="004F6BEC"/>
    <w:rsid w:val="004F7F82"/>
    <w:rsid w:val="0050286E"/>
    <w:rsid w:val="00510592"/>
    <w:rsid w:val="005132E8"/>
    <w:rsid w:val="005211B4"/>
    <w:rsid w:val="00521384"/>
    <w:rsid w:val="00525B6B"/>
    <w:rsid w:val="0053797C"/>
    <w:rsid w:val="005470B5"/>
    <w:rsid w:val="0055789E"/>
    <w:rsid w:val="00560830"/>
    <w:rsid w:val="00564C3E"/>
    <w:rsid w:val="00571E97"/>
    <w:rsid w:val="005801A6"/>
    <w:rsid w:val="00582912"/>
    <w:rsid w:val="0058615B"/>
    <w:rsid w:val="00586215"/>
    <w:rsid w:val="005A22A8"/>
    <w:rsid w:val="005C1007"/>
    <w:rsid w:val="005C6034"/>
    <w:rsid w:val="005C7574"/>
    <w:rsid w:val="005D2507"/>
    <w:rsid w:val="005D2873"/>
    <w:rsid w:val="005D6D54"/>
    <w:rsid w:val="005E2141"/>
    <w:rsid w:val="005E4AA0"/>
    <w:rsid w:val="005F1CCC"/>
    <w:rsid w:val="005F6CDF"/>
    <w:rsid w:val="005F71D4"/>
    <w:rsid w:val="006032A7"/>
    <w:rsid w:val="00605845"/>
    <w:rsid w:val="00611857"/>
    <w:rsid w:val="00614183"/>
    <w:rsid w:val="00620CB6"/>
    <w:rsid w:val="006210DC"/>
    <w:rsid w:val="006376B0"/>
    <w:rsid w:val="006403B0"/>
    <w:rsid w:val="006403F4"/>
    <w:rsid w:val="0064480D"/>
    <w:rsid w:val="0067452D"/>
    <w:rsid w:val="00677A1E"/>
    <w:rsid w:val="006817A0"/>
    <w:rsid w:val="00681D8E"/>
    <w:rsid w:val="006901B8"/>
    <w:rsid w:val="006950F7"/>
    <w:rsid w:val="006A14DB"/>
    <w:rsid w:val="006A7D9A"/>
    <w:rsid w:val="006B2FC0"/>
    <w:rsid w:val="006B555A"/>
    <w:rsid w:val="006B5CC2"/>
    <w:rsid w:val="006C5C12"/>
    <w:rsid w:val="006D3305"/>
    <w:rsid w:val="006E3173"/>
    <w:rsid w:val="006E327B"/>
    <w:rsid w:val="006F77AD"/>
    <w:rsid w:val="00715BC2"/>
    <w:rsid w:val="00727007"/>
    <w:rsid w:val="00736D5D"/>
    <w:rsid w:val="00753220"/>
    <w:rsid w:val="0076340A"/>
    <w:rsid w:val="007644CF"/>
    <w:rsid w:val="007655BE"/>
    <w:rsid w:val="00770DB8"/>
    <w:rsid w:val="00771A77"/>
    <w:rsid w:val="00771B51"/>
    <w:rsid w:val="007738B4"/>
    <w:rsid w:val="007753BF"/>
    <w:rsid w:val="007878B4"/>
    <w:rsid w:val="007900D6"/>
    <w:rsid w:val="00792ACD"/>
    <w:rsid w:val="007B53AD"/>
    <w:rsid w:val="007C4FF5"/>
    <w:rsid w:val="007C7A00"/>
    <w:rsid w:val="007D1B59"/>
    <w:rsid w:val="007E0417"/>
    <w:rsid w:val="007F09D3"/>
    <w:rsid w:val="007F2F06"/>
    <w:rsid w:val="007F5C08"/>
    <w:rsid w:val="00801A39"/>
    <w:rsid w:val="00805F8C"/>
    <w:rsid w:val="008066A4"/>
    <w:rsid w:val="00810184"/>
    <w:rsid w:val="00812C54"/>
    <w:rsid w:val="008223D1"/>
    <w:rsid w:val="00832B8D"/>
    <w:rsid w:val="00835E66"/>
    <w:rsid w:val="00847391"/>
    <w:rsid w:val="00851CA9"/>
    <w:rsid w:val="008755BA"/>
    <w:rsid w:val="00876699"/>
    <w:rsid w:val="008843C9"/>
    <w:rsid w:val="00887B98"/>
    <w:rsid w:val="008951BF"/>
    <w:rsid w:val="0089622E"/>
    <w:rsid w:val="008A191F"/>
    <w:rsid w:val="008A75D4"/>
    <w:rsid w:val="008B5E43"/>
    <w:rsid w:val="008B7441"/>
    <w:rsid w:val="008C090F"/>
    <w:rsid w:val="008C6A36"/>
    <w:rsid w:val="008D0F91"/>
    <w:rsid w:val="008D100B"/>
    <w:rsid w:val="008D1F41"/>
    <w:rsid w:val="008D3956"/>
    <w:rsid w:val="008D728D"/>
    <w:rsid w:val="008D7A4B"/>
    <w:rsid w:val="008E05BE"/>
    <w:rsid w:val="008E36DF"/>
    <w:rsid w:val="008E7D7A"/>
    <w:rsid w:val="008F0D8B"/>
    <w:rsid w:val="008F6FEF"/>
    <w:rsid w:val="00900A45"/>
    <w:rsid w:val="009126F9"/>
    <w:rsid w:val="00916D6F"/>
    <w:rsid w:val="00921C5B"/>
    <w:rsid w:val="00924890"/>
    <w:rsid w:val="0093038C"/>
    <w:rsid w:val="00930B57"/>
    <w:rsid w:val="00930E93"/>
    <w:rsid w:val="00942D1C"/>
    <w:rsid w:val="00946580"/>
    <w:rsid w:val="00947EE0"/>
    <w:rsid w:val="009528B0"/>
    <w:rsid w:val="00953AB9"/>
    <w:rsid w:val="009541A0"/>
    <w:rsid w:val="00957CF2"/>
    <w:rsid w:val="00962259"/>
    <w:rsid w:val="00963BA7"/>
    <w:rsid w:val="00972CD4"/>
    <w:rsid w:val="00975DAE"/>
    <w:rsid w:val="00976204"/>
    <w:rsid w:val="00981599"/>
    <w:rsid w:val="00983225"/>
    <w:rsid w:val="009842CA"/>
    <w:rsid w:val="009870AE"/>
    <w:rsid w:val="00992674"/>
    <w:rsid w:val="00996BE0"/>
    <w:rsid w:val="00997EB5"/>
    <w:rsid w:val="009B3E3F"/>
    <w:rsid w:val="009D2DB8"/>
    <w:rsid w:val="009E50F4"/>
    <w:rsid w:val="009F10EB"/>
    <w:rsid w:val="009F4E09"/>
    <w:rsid w:val="009F6564"/>
    <w:rsid w:val="00A0017F"/>
    <w:rsid w:val="00A07A93"/>
    <w:rsid w:val="00A15D95"/>
    <w:rsid w:val="00A178B1"/>
    <w:rsid w:val="00A24505"/>
    <w:rsid w:val="00A367E6"/>
    <w:rsid w:val="00A4193E"/>
    <w:rsid w:val="00A4316E"/>
    <w:rsid w:val="00A448EF"/>
    <w:rsid w:val="00A44F69"/>
    <w:rsid w:val="00A45A9D"/>
    <w:rsid w:val="00A53840"/>
    <w:rsid w:val="00A5735E"/>
    <w:rsid w:val="00AA3CFC"/>
    <w:rsid w:val="00AC205B"/>
    <w:rsid w:val="00AD0DD0"/>
    <w:rsid w:val="00AD5DBF"/>
    <w:rsid w:val="00AE66CE"/>
    <w:rsid w:val="00AF1121"/>
    <w:rsid w:val="00AF1C07"/>
    <w:rsid w:val="00AF2DBE"/>
    <w:rsid w:val="00AF59BA"/>
    <w:rsid w:val="00B036AC"/>
    <w:rsid w:val="00B04C07"/>
    <w:rsid w:val="00B06076"/>
    <w:rsid w:val="00B1210E"/>
    <w:rsid w:val="00B14626"/>
    <w:rsid w:val="00B170FA"/>
    <w:rsid w:val="00B312AE"/>
    <w:rsid w:val="00B339E8"/>
    <w:rsid w:val="00B3678F"/>
    <w:rsid w:val="00B41E85"/>
    <w:rsid w:val="00B45107"/>
    <w:rsid w:val="00B459A8"/>
    <w:rsid w:val="00B53C7F"/>
    <w:rsid w:val="00B54294"/>
    <w:rsid w:val="00B54D8E"/>
    <w:rsid w:val="00B569D5"/>
    <w:rsid w:val="00B62251"/>
    <w:rsid w:val="00B719D4"/>
    <w:rsid w:val="00B71DC8"/>
    <w:rsid w:val="00B746A5"/>
    <w:rsid w:val="00B8030D"/>
    <w:rsid w:val="00B80371"/>
    <w:rsid w:val="00B93458"/>
    <w:rsid w:val="00BA4511"/>
    <w:rsid w:val="00BA453D"/>
    <w:rsid w:val="00BA5522"/>
    <w:rsid w:val="00BA55B5"/>
    <w:rsid w:val="00BA67A0"/>
    <w:rsid w:val="00BB0588"/>
    <w:rsid w:val="00BB41BA"/>
    <w:rsid w:val="00BB4DE1"/>
    <w:rsid w:val="00BC0D0E"/>
    <w:rsid w:val="00BD1356"/>
    <w:rsid w:val="00BD1C67"/>
    <w:rsid w:val="00BD3EF4"/>
    <w:rsid w:val="00BD42C1"/>
    <w:rsid w:val="00BD43E6"/>
    <w:rsid w:val="00BE41D6"/>
    <w:rsid w:val="00BF005D"/>
    <w:rsid w:val="00BF026B"/>
    <w:rsid w:val="00C00B2B"/>
    <w:rsid w:val="00C068FD"/>
    <w:rsid w:val="00C23296"/>
    <w:rsid w:val="00C23379"/>
    <w:rsid w:val="00C26751"/>
    <w:rsid w:val="00C314CC"/>
    <w:rsid w:val="00C373E4"/>
    <w:rsid w:val="00C447AE"/>
    <w:rsid w:val="00C46185"/>
    <w:rsid w:val="00C5420E"/>
    <w:rsid w:val="00C65641"/>
    <w:rsid w:val="00C726AC"/>
    <w:rsid w:val="00C73C6B"/>
    <w:rsid w:val="00C803DD"/>
    <w:rsid w:val="00C8577D"/>
    <w:rsid w:val="00CA1AF9"/>
    <w:rsid w:val="00CA5BCB"/>
    <w:rsid w:val="00CA64B3"/>
    <w:rsid w:val="00CB1845"/>
    <w:rsid w:val="00CB62E0"/>
    <w:rsid w:val="00CC122F"/>
    <w:rsid w:val="00CD38F7"/>
    <w:rsid w:val="00CD65B4"/>
    <w:rsid w:val="00CE071F"/>
    <w:rsid w:val="00CE2C1F"/>
    <w:rsid w:val="00CE5CAA"/>
    <w:rsid w:val="00CF69EF"/>
    <w:rsid w:val="00D04F00"/>
    <w:rsid w:val="00D1153A"/>
    <w:rsid w:val="00D16A8C"/>
    <w:rsid w:val="00D249B9"/>
    <w:rsid w:val="00D36E3D"/>
    <w:rsid w:val="00D45B1D"/>
    <w:rsid w:val="00D57795"/>
    <w:rsid w:val="00D74F28"/>
    <w:rsid w:val="00D77C9A"/>
    <w:rsid w:val="00D801A6"/>
    <w:rsid w:val="00D81C4C"/>
    <w:rsid w:val="00D8356D"/>
    <w:rsid w:val="00D84273"/>
    <w:rsid w:val="00D84D20"/>
    <w:rsid w:val="00D90CC1"/>
    <w:rsid w:val="00D94565"/>
    <w:rsid w:val="00DA69A9"/>
    <w:rsid w:val="00DB374F"/>
    <w:rsid w:val="00DB711E"/>
    <w:rsid w:val="00DB721D"/>
    <w:rsid w:val="00DD007D"/>
    <w:rsid w:val="00DD2251"/>
    <w:rsid w:val="00DD51C7"/>
    <w:rsid w:val="00DD5C89"/>
    <w:rsid w:val="00DD690F"/>
    <w:rsid w:val="00DE33EB"/>
    <w:rsid w:val="00DF0DC5"/>
    <w:rsid w:val="00DF3BD1"/>
    <w:rsid w:val="00DF6738"/>
    <w:rsid w:val="00E11AA2"/>
    <w:rsid w:val="00E14770"/>
    <w:rsid w:val="00E16471"/>
    <w:rsid w:val="00E261BB"/>
    <w:rsid w:val="00E27C41"/>
    <w:rsid w:val="00E362EC"/>
    <w:rsid w:val="00E371F1"/>
    <w:rsid w:val="00E4321C"/>
    <w:rsid w:val="00E445C3"/>
    <w:rsid w:val="00E44C75"/>
    <w:rsid w:val="00E47355"/>
    <w:rsid w:val="00E55AFA"/>
    <w:rsid w:val="00E5604E"/>
    <w:rsid w:val="00E703C6"/>
    <w:rsid w:val="00E73135"/>
    <w:rsid w:val="00E812F9"/>
    <w:rsid w:val="00E815EF"/>
    <w:rsid w:val="00E826FC"/>
    <w:rsid w:val="00E95441"/>
    <w:rsid w:val="00E959DE"/>
    <w:rsid w:val="00E95CC7"/>
    <w:rsid w:val="00E968D6"/>
    <w:rsid w:val="00E96AB8"/>
    <w:rsid w:val="00EA12AE"/>
    <w:rsid w:val="00EB1A9A"/>
    <w:rsid w:val="00EB21F4"/>
    <w:rsid w:val="00EB34DA"/>
    <w:rsid w:val="00EB579E"/>
    <w:rsid w:val="00EB57D7"/>
    <w:rsid w:val="00EB7DF2"/>
    <w:rsid w:val="00EC294E"/>
    <w:rsid w:val="00EC5A6B"/>
    <w:rsid w:val="00ED01C4"/>
    <w:rsid w:val="00ED25A3"/>
    <w:rsid w:val="00ED5D2B"/>
    <w:rsid w:val="00ED72D0"/>
    <w:rsid w:val="00EE0B6C"/>
    <w:rsid w:val="00EE0D00"/>
    <w:rsid w:val="00EE0DAA"/>
    <w:rsid w:val="00EE4E77"/>
    <w:rsid w:val="00EF47B5"/>
    <w:rsid w:val="00F07D5A"/>
    <w:rsid w:val="00F07EC4"/>
    <w:rsid w:val="00F14375"/>
    <w:rsid w:val="00F15E3A"/>
    <w:rsid w:val="00F2200D"/>
    <w:rsid w:val="00F24358"/>
    <w:rsid w:val="00F27B9B"/>
    <w:rsid w:val="00F32B9D"/>
    <w:rsid w:val="00F43449"/>
    <w:rsid w:val="00F5432E"/>
    <w:rsid w:val="00F5565A"/>
    <w:rsid w:val="00F627B6"/>
    <w:rsid w:val="00F6506A"/>
    <w:rsid w:val="00F70206"/>
    <w:rsid w:val="00F729B9"/>
    <w:rsid w:val="00F77053"/>
    <w:rsid w:val="00F80639"/>
    <w:rsid w:val="00F82092"/>
    <w:rsid w:val="00F82C77"/>
    <w:rsid w:val="00F914A8"/>
    <w:rsid w:val="00F9355C"/>
    <w:rsid w:val="00F95BD5"/>
    <w:rsid w:val="00F9745D"/>
    <w:rsid w:val="00FA16E5"/>
    <w:rsid w:val="00FA3971"/>
    <w:rsid w:val="00FA3BB2"/>
    <w:rsid w:val="00FB348C"/>
    <w:rsid w:val="00FB7B35"/>
    <w:rsid w:val="00FC1133"/>
    <w:rsid w:val="00FC1F8E"/>
    <w:rsid w:val="00FC55E4"/>
    <w:rsid w:val="00FD4A1F"/>
    <w:rsid w:val="00FD6BF2"/>
    <w:rsid w:val="00FE12DD"/>
    <w:rsid w:val="00FE464C"/>
    <w:rsid w:val="00FE62E2"/>
    <w:rsid w:val="00FF1841"/>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276A99"/>
  <w15:chartTrackingRefBased/>
  <w15:docId w15:val="{8588D065-28FC-4822-B7E5-925E0E8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D"/>
    <w:pPr>
      <w:spacing w:after="240" w:line="240" w:lineRule="auto"/>
      <w:ind w:left="360" w:hanging="360"/>
      <w:jc w:val="both"/>
    </w:pPr>
    <w:rPr>
      <w:rFonts w:ascii="Arial" w:eastAsia="Times New Roman" w:hAnsi="Arial" w:cs="Times New Roman"/>
      <w:szCs w:val="20"/>
      <w:lang w:bidi="en-US"/>
    </w:rPr>
  </w:style>
  <w:style w:type="paragraph" w:styleId="Heading1">
    <w:name w:val="heading 1"/>
    <w:basedOn w:val="Normal"/>
    <w:next w:val="Normal"/>
    <w:link w:val="Heading1Char"/>
    <w:uiPriority w:val="9"/>
    <w:qFormat/>
    <w:rsid w:val="007644CF"/>
    <w:pPr>
      <w:spacing w:before="1200" w:after="0"/>
      <w:ind w:left="0" w:firstLine="0"/>
      <w:jc w:val="left"/>
      <w:outlineLvl w:val="0"/>
    </w:pPr>
    <w:rPr>
      <w:rFonts w:asciiTheme="majorHAnsi" w:eastAsiaTheme="minorHAnsi" w:hAnsiTheme="majorHAnsi" w:cstheme="majorHAnsi"/>
      <w:bCs/>
      <w:color w:val="2C2A5F" w:themeColor="accent1"/>
      <w:sz w:val="60"/>
      <w:szCs w:val="60"/>
      <w:lang w:bidi="ar-SA"/>
    </w:rPr>
  </w:style>
  <w:style w:type="paragraph" w:styleId="Heading2">
    <w:name w:val="heading 2"/>
    <w:basedOn w:val="Heading3"/>
    <w:next w:val="BodyTextPostHead"/>
    <w:link w:val="Heading2Char"/>
    <w:uiPriority w:val="9"/>
    <w:unhideWhenUsed/>
    <w:qFormat/>
    <w:rsid w:val="007644CF"/>
    <w:pPr>
      <w:outlineLvl w:val="1"/>
    </w:pPr>
  </w:style>
  <w:style w:type="paragraph" w:styleId="Heading3">
    <w:name w:val="heading 3"/>
    <w:basedOn w:val="Normal"/>
    <w:next w:val="BodyTextPostHead"/>
    <w:link w:val="Heading3Char"/>
    <w:uiPriority w:val="9"/>
    <w:unhideWhenUsed/>
    <w:qFormat/>
    <w:rsid w:val="00F2200D"/>
    <w:pPr>
      <w:spacing w:before="360" w:after="120"/>
      <w:ind w:left="0" w:firstLine="0"/>
      <w:jc w:val="left"/>
      <w:outlineLvl w:val="2"/>
    </w:pPr>
    <w:rPr>
      <w:rFonts w:asciiTheme="majorHAnsi" w:eastAsiaTheme="minorHAnsi" w:hAnsiTheme="majorHAnsi" w:cstheme="majorHAnsi"/>
      <w:bCs/>
      <w:color w:val="2C2A5F" w:themeColor="accent1"/>
      <w:sz w:val="44"/>
      <w:szCs w:val="44"/>
      <w:lang w:bidi="ar-SA"/>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8F0D8B"/>
    <w:pPr>
      <w:keepNext/>
      <w:keepLines/>
      <w:spacing w:before="240" w:after="12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CF"/>
    <w:rPr>
      <w:rFonts w:asciiTheme="majorHAnsi" w:hAnsiTheme="majorHAnsi" w:cstheme="majorHAnsi"/>
      <w:bCs/>
      <w:color w:val="2C2A5F" w:themeColor="accent1"/>
      <w:sz w:val="60"/>
      <w:szCs w:val="60"/>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7644CF"/>
    <w:rPr>
      <w:rFonts w:asciiTheme="majorHAnsi" w:hAnsiTheme="majorHAnsi" w:cstheme="majorHAnsi"/>
      <w:bCs/>
      <w:color w:val="2C2A5F" w:themeColor="accent1"/>
      <w:sz w:val="44"/>
      <w:szCs w:val="44"/>
    </w:rPr>
  </w:style>
  <w:style w:type="character" w:customStyle="1" w:styleId="Heading3Char">
    <w:name w:val="Heading 3 Char"/>
    <w:basedOn w:val="DefaultParagraphFont"/>
    <w:link w:val="Heading3"/>
    <w:uiPriority w:val="9"/>
    <w:rsid w:val="00F2200D"/>
    <w:rPr>
      <w:rFonts w:asciiTheme="majorHAnsi" w:hAnsiTheme="majorHAnsi" w:cstheme="majorHAnsi"/>
      <w:bCs/>
      <w:color w:val="2C2A5F" w:themeColor="accent1"/>
      <w:sz w:val="44"/>
      <w:szCs w:val="44"/>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8F0D8B"/>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924890"/>
    <w:pPr>
      <w:spacing w:before="576" w:after="432"/>
    </w:pPr>
    <w:rPr>
      <w:noProof/>
    </w:rPr>
  </w:style>
  <w:style w:type="character" w:customStyle="1" w:styleId="HeaderChar">
    <w:name w:val="Header Char"/>
    <w:basedOn w:val="DefaultParagraphFont"/>
    <w:link w:val="Header"/>
    <w:uiPriority w:val="99"/>
    <w:rsid w:val="00924890"/>
    <w:rPr>
      <w:noProof/>
    </w:rPr>
  </w:style>
  <w:style w:type="paragraph" w:styleId="Footer">
    <w:name w:val="footer"/>
    <w:link w:val="FooterChar"/>
    <w:uiPriority w:val="99"/>
    <w:unhideWhenUsed/>
    <w:qFormat/>
    <w:rsid w:val="00B62251"/>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ascii="Arial" w:eastAsia="Times New Roman" w:hAnsi="Arial" w:cstheme="minorHAnsi"/>
      <w:color w:val="2C2A5F" w:themeColor="accent1"/>
      <w:spacing w:val="-4"/>
      <w:sz w:val="16"/>
      <w:szCs w:val="15"/>
      <w:lang w:bidi="en-US"/>
    </w:rPr>
  </w:style>
  <w:style w:type="character" w:customStyle="1" w:styleId="FooterChar">
    <w:name w:val="Footer Char"/>
    <w:basedOn w:val="DefaultParagraphFont"/>
    <w:link w:val="Footer"/>
    <w:uiPriority w:val="99"/>
    <w:rsid w:val="00B62251"/>
    <w:rPr>
      <w:rFonts w:ascii="Arial" w:eastAsia="Times New Roman" w:hAnsi="Arial" w:cstheme="minorHAnsi"/>
      <w:color w:val="2C2A5F" w:themeColor="accent1"/>
      <w:spacing w:val="-4"/>
      <w:sz w:val="16"/>
      <w:szCs w:val="15"/>
      <w:shd w:val="clear" w:color="auto" w:fill="DCDDDE"/>
      <w:lang w:bidi="en-US"/>
    </w:rPr>
  </w:style>
  <w:style w:type="paragraph" w:styleId="FootnoteText">
    <w:name w:val="footnote text"/>
    <w:basedOn w:val="Normal"/>
    <w:link w:val="FootnoteTextChar"/>
    <w:uiPriority w:val="99"/>
    <w:unhideWhenUsed/>
    <w:rsid w:val="00BF005D"/>
    <w:pPr>
      <w:spacing w:after="0"/>
      <w:ind w:left="0" w:firstLine="0"/>
      <w:jc w:val="left"/>
    </w:pPr>
    <w:rPr>
      <w:rFonts w:cs="Arial"/>
      <w:i/>
      <w:iCs/>
      <w:sz w:val="18"/>
      <w:szCs w:val="18"/>
    </w:rPr>
  </w:style>
  <w:style w:type="character" w:customStyle="1" w:styleId="FootnoteTextChar">
    <w:name w:val="Footnote Text Char"/>
    <w:basedOn w:val="DefaultParagraphFont"/>
    <w:link w:val="FootnoteText"/>
    <w:uiPriority w:val="99"/>
    <w:rsid w:val="00BF005D"/>
    <w:rPr>
      <w:rFonts w:ascii="Arial" w:eastAsia="Times New Roman" w:hAnsi="Arial" w:cs="Arial"/>
      <w:i/>
      <w:iCs/>
      <w:sz w:val="18"/>
      <w:szCs w:val="18"/>
      <w:lang w:bidi="en-US"/>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8223D1"/>
    <w:pPr>
      <w:keepLines/>
      <w:numPr>
        <w:numId w:val="6"/>
      </w:numPr>
      <w:spacing w:before="120"/>
    </w:pPr>
    <w:rPr>
      <w:rFonts w:eastAsia="Times New Roman" w:cs="Times New Roman"/>
      <w:szCs w:val="24"/>
    </w:rPr>
  </w:style>
  <w:style w:type="paragraph" w:customStyle="1" w:styleId="Bullet2">
    <w:name w:val="Bullet 2"/>
    <w:basedOn w:val="Bullet1"/>
    <w:uiPriority w:val="4"/>
    <w:qFormat/>
    <w:rsid w:val="008223D1"/>
    <w:pPr>
      <w:numPr>
        <w:ilvl w:val="1"/>
      </w:numPr>
    </w:pPr>
  </w:style>
  <w:style w:type="paragraph" w:customStyle="1" w:styleId="Bullet3">
    <w:name w:val="Bullet 3"/>
    <w:basedOn w:val="Bullet2"/>
    <w:uiPriority w:val="4"/>
    <w:qFormat/>
    <w:rsid w:val="008223D1"/>
    <w:pPr>
      <w:numPr>
        <w:ilvl w:val="2"/>
      </w:numPr>
    </w:pPr>
    <w:rPr>
      <w:rFonts w:eastAsiaTheme="minorEastAsia"/>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8223D1"/>
    <w:pPr>
      <w:keepLines/>
      <w:numPr>
        <w:numId w:val="7"/>
      </w:numPr>
      <w:spacing w:before="120"/>
    </w:pPr>
    <w:rPr>
      <w:rFonts w:eastAsia="Times New Roman" w:cs="Times New Roman"/>
      <w:szCs w:val="24"/>
    </w:rPr>
  </w:style>
  <w:style w:type="paragraph" w:customStyle="1" w:styleId="FooterDisclaimer">
    <w:name w:val="Footer Disclaimer"/>
    <w:basedOn w:val="Footer"/>
    <w:rsid w:val="00924890"/>
    <w:pPr>
      <w:pBdr>
        <w:top w:val="single" w:sz="4" w:space="8" w:color="DCDDDE"/>
        <w:bottom w:val="single" w:sz="4" w:space="0" w:color="DCDDDE"/>
      </w:pBdr>
      <w:tabs>
        <w:tab w:val="clear" w:pos="-720"/>
      </w:tabs>
      <w:spacing w:after="240" w:line="240" w:lineRule="auto"/>
      <w:ind w:hanging="360"/>
      <w:jc w:val="center"/>
    </w:pPr>
    <w:rPr>
      <w:color w:val="333333" w:themeColor="text1"/>
      <w:spacing w:val="0"/>
      <w:szCs w:val="16"/>
    </w:rPr>
  </w:style>
  <w:style w:type="table" w:styleId="TableGrid">
    <w:name w:val="Table Grid"/>
    <w:basedOn w:val="TableNormal"/>
    <w:uiPriority w:val="39"/>
    <w:rsid w:val="0025732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953AB9"/>
    <w:rPr>
      <w:rFonts w:asciiTheme="majorHAnsi" w:eastAsia="MS Mincho" w:hAnsiTheme="majorHAnsi" w:cs="Arial"/>
      <w:b/>
      <w:bCs/>
      <w:color w:val="FFFFFF"/>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ED72D0"/>
    <w:pPr>
      <w:numPr>
        <w:numId w:val="8"/>
      </w:numPr>
    </w:pPr>
  </w:style>
  <w:style w:type="paragraph" w:customStyle="1" w:styleId="TableBullet2">
    <w:name w:val="Table Bullet 2"/>
    <w:basedOn w:val="TableBullet1"/>
    <w:uiPriority w:val="16"/>
    <w:qFormat/>
    <w:rsid w:val="008223D1"/>
    <w:pPr>
      <w:numPr>
        <w:ilvl w:val="1"/>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ind w:right="720"/>
    </w:pPr>
    <w:rPr>
      <w:sz w:val="24"/>
      <w:szCs w:val="24"/>
    </w:rPr>
  </w:style>
  <w:style w:type="paragraph" w:styleId="TOC2">
    <w:name w:val="toc 2"/>
    <w:basedOn w:val="Normal"/>
    <w:next w:val="Normal"/>
    <w:autoRedefine/>
    <w:uiPriority w:val="39"/>
    <w:unhideWhenUsed/>
    <w:rsid w:val="00406142"/>
    <w:pPr>
      <w:tabs>
        <w:tab w:val="right" w:leader="dot" w:pos="9360"/>
      </w:tabs>
      <w:spacing w:after="100"/>
      <w:ind w:left="245" w:right="720"/>
    </w:pPr>
    <w:rPr>
      <w:sz w:val="24"/>
      <w:szCs w:val="24"/>
    </w:rPr>
  </w:style>
  <w:style w:type="paragraph" w:styleId="TOCHeading">
    <w:name w:val="TOC Heading"/>
    <w:aliases w:val="Heading 2 No TOC"/>
    <w:basedOn w:val="Normal"/>
    <w:next w:val="Normal"/>
    <w:uiPriority w:val="39"/>
    <w:unhideWhenUsed/>
    <w:qFormat/>
    <w:rsid w:val="00FA3971"/>
    <w:pPr>
      <w:keepNext/>
      <w:keepLines/>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iPriority w:val="99"/>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val="0"/>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bCs/>
      <w:color w:val="191919" w:themeColor="text2"/>
      <w:sz w:val="28"/>
      <w:szCs w:val="24"/>
    </w:rPr>
  </w:style>
  <w:style w:type="paragraph" w:customStyle="1" w:styleId="TableBullet3">
    <w:name w:val="Table Bullet 3"/>
    <w:basedOn w:val="TableBullet2"/>
    <w:qFormat/>
    <w:rsid w:val="00ED72D0"/>
    <w:pPr>
      <w:numPr>
        <w:ilvl w:val="2"/>
      </w:numPr>
    </w:pPr>
  </w:style>
  <w:style w:type="numbering" w:customStyle="1" w:styleId="ListBullets-Body">
    <w:name w:val="_List Bullets-Body"/>
    <w:uiPriority w:val="99"/>
    <w:rsid w:val="008223D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223D1"/>
    <w:pPr>
      <w:numPr>
        <w:numId w:val="4"/>
      </w:numPr>
    </w:p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character" w:customStyle="1" w:styleId="PubID">
    <w:name w:val="Pub ID"/>
    <w:basedOn w:val="DefaultParagraphFont"/>
    <w:uiPriority w:val="1"/>
    <w:rsid w:val="008843C9"/>
    <w:rPr>
      <w:color w:val="2C2A5F" w:themeColor="accent1"/>
      <w:sz w:val="10"/>
      <w:szCs w:val="10"/>
    </w:rPr>
  </w:style>
  <w:style w:type="paragraph" w:styleId="NoSpacing">
    <w:name w:val="No Spacing"/>
    <w:basedOn w:val="Normal"/>
    <w:link w:val="NoSpacingChar"/>
    <w:uiPriority w:val="1"/>
    <w:qFormat/>
    <w:rsid w:val="00BF005D"/>
    <w:pPr>
      <w:spacing w:after="0"/>
      <w:ind w:left="0" w:firstLine="0"/>
    </w:pPr>
  </w:style>
  <w:style w:type="character" w:customStyle="1" w:styleId="NoSpacingChar">
    <w:name w:val="No Spacing Char"/>
    <w:link w:val="NoSpacing"/>
    <w:uiPriority w:val="1"/>
    <w:rsid w:val="00BF005D"/>
    <w:rPr>
      <w:rFonts w:ascii="Arial" w:eastAsia="Times New Roman" w:hAnsi="Arial" w:cs="Times New Roman"/>
      <w:szCs w:val="20"/>
      <w:lang w:bidi="en-US"/>
    </w:rPr>
  </w:style>
  <w:style w:type="paragraph" w:styleId="ListParagraph">
    <w:name w:val="List Paragraph"/>
    <w:basedOn w:val="Normal"/>
    <w:uiPriority w:val="34"/>
    <w:qFormat/>
    <w:rsid w:val="00BF005D"/>
    <w:pPr>
      <w:ind w:left="720"/>
      <w:contextualSpacing/>
    </w:pPr>
  </w:style>
  <w:style w:type="paragraph" w:customStyle="1" w:styleId="Default">
    <w:name w:val="Default"/>
    <w:rsid w:val="00F82C77"/>
    <w:pPr>
      <w:autoSpaceDE w:val="0"/>
      <w:autoSpaceDN w:val="0"/>
      <w:adjustRightInd w:val="0"/>
      <w:spacing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82C7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48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A02"/>
    <w:pPr>
      <w:spacing w:before="100" w:beforeAutospacing="1" w:after="100" w:afterAutospacing="1"/>
      <w:ind w:left="0" w:firstLine="0"/>
      <w:jc w:val="left"/>
    </w:pPr>
    <w:rPr>
      <w:rFonts w:ascii="Times New Roman" w:hAnsi="Times New Roman"/>
      <w:sz w:val="24"/>
      <w:szCs w:val="24"/>
      <w:lang w:bidi="ar-SA"/>
    </w:rPr>
  </w:style>
  <w:style w:type="character" w:customStyle="1" w:styleId="cf01">
    <w:name w:val="cf01"/>
    <w:basedOn w:val="DefaultParagraphFont"/>
    <w:rsid w:val="00334A02"/>
    <w:rPr>
      <w:rFonts w:ascii="Segoe UI" w:hAnsi="Segoe UI" w:cs="Segoe UI" w:hint="default"/>
      <w:sz w:val="18"/>
      <w:szCs w:val="18"/>
    </w:rPr>
  </w:style>
  <w:style w:type="paragraph" w:customStyle="1" w:styleId="Heading3noTOC0">
    <w:name w:val="Heading 3_no TOC"/>
    <w:basedOn w:val="Heading3"/>
    <w:qFormat/>
    <w:rsid w:val="00F2200D"/>
  </w:style>
  <w:style w:type="paragraph" w:customStyle="1" w:styleId="DocumentSubtitle">
    <w:name w:val="Document Subtitle"/>
    <w:basedOn w:val="BodyText"/>
    <w:next w:val="Normal"/>
    <w:qFormat/>
    <w:rsid w:val="007644CF"/>
    <w:pPr>
      <w:suppressAutoHyphens/>
      <w:spacing w:before="360" w:after="720" w:line="240" w:lineRule="auto"/>
    </w:pPr>
    <w:rPr>
      <w:rFonts w:asciiTheme="majorHAnsi" w:hAnsiTheme="majorHAnsi" w:cstheme="majorHAnsi"/>
      <w:sz w:val="48"/>
      <w:szCs w:val="48"/>
    </w:rPr>
  </w:style>
  <w:style w:type="table" w:customStyle="1" w:styleId="TableStyle-TitlePage">
    <w:name w:val="_Table Style-Title Page"/>
    <w:basedOn w:val="TableNormal"/>
    <w:uiPriority w:val="99"/>
    <w:rsid w:val="00F2200D"/>
    <w:pPr>
      <w:spacing w:line="240" w:lineRule="auto"/>
    </w:pPr>
    <w:tblPr>
      <w:tblInd w:w="-1080" w:type="dxa"/>
      <w:tblCellMar>
        <w:left w:w="0" w:type="dxa"/>
        <w:right w:w="0" w:type="dxa"/>
      </w:tblCellMar>
    </w:tblPr>
    <w:tblStylePr w:type="firstRow">
      <w:pPr>
        <w:jc w:val="left"/>
      </w:pPr>
      <w:tblPr/>
      <w:tcPr>
        <w:vAlign w:val="bottom"/>
      </w:tcPr>
    </w:tblStylePr>
  </w:style>
  <w:style w:type="paragraph" w:customStyle="1" w:styleId="DocumentDate">
    <w:name w:val="Document Date"/>
    <w:basedOn w:val="Normal"/>
    <w:next w:val="DocumentAuthor"/>
    <w:qFormat/>
    <w:rsid w:val="007644CF"/>
    <w:pPr>
      <w:spacing w:before="360" w:line="276" w:lineRule="auto"/>
      <w:ind w:left="1440" w:hanging="1440"/>
      <w:jc w:val="right"/>
    </w:pPr>
    <w:rPr>
      <w:rFonts w:asciiTheme="minorHAnsi" w:eastAsiaTheme="minorHAnsi" w:hAnsiTheme="minorHAnsi" w:cstheme="minorBidi"/>
      <w:sz w:val="32"/>
      <w:szCs w:val="32"/>
      <w:lang w:bidi="ar-SA"/>
    </w:rPr>
  </w:style>
  <w:style w:type="paragraph" w:customStyle="1" w:styleId="DocumentAuthor">
    <w:name w:val="Document Author"/>
    <w:basedOn w:val="Normal"/>
    <w:qFormat/>
    <w:rsid w:val="007644CF"/>
    <w:pPr>
      <w:spacing w:after="0"/>
      <w:ind w:left="1440" w:hanging="1440"/>
      <w:jc w:val="right"/>
    </w:pPr>
    <w:rPr>
      <w:rFonts w:asciiTheme="minorHAnsi" w:eastAsiaTheme="minorHAnsi" w:hAnsiTheme="minorHAnsi" w:cstheme="minorBidi"/>
      <w:sz w:val="32"/>
      <w:szCs w:val="32"/>
      <w:lang w:bidi="ar-SA"/>
    </w:rPr>
  </w:style>
  <w:style w:type="paragraph" w:customStyle="1" w:styleId="DocumentOrganization">
    <w:name w:val="Document Organization"/>
    <w:basedOn w:val="BodyText"/>
    <w:qFormat/>
    <w:rsid w:val="00F2200D"/>
    <w:pPr>
      <w:keepNext/>
      <w:keepLines/>
      <w:suppressAutoHyphens/>
      <w:spacing w:before="60" w:after="480" w:line="240" w:lineRule="auto"/>
    </w:pPr>
    <w:rPr>
      <w:rFonts w:asciiTheme="majorHAnsi" w:eastAsia="MS Mincho" w:hAnsiTheme="majorHAnsi" w:cs="Arial"/>
      <w:i/>
      <w:sz w:val="32"/>
      <w:szCs w:val="32"/>
    </w:rPr>
  </w:style>
  <w:style w:type="paragraph" w:customStyle="1" w:styleId="TitlePageCTELogo">
    <w:name w:val="Title Page CTE Logo"/>
    <w:basedOn w:val="BodyText"/>
    <w:rsid w:val="00F2200D"/>
    <w:pPr>
      <w:spacing w:before="1800" w:after="0" w:line="240" w:lineRule="auto"/>
    </w:pPr>
  </w:style>
  <w:style w:type="character" w:styleId="FollowedHyperlink">
    <w:name w:val="FollowedHyperlink"/>
    <w:basedOn w:val="DefaultParagraphFont"/>
    <w:uiPriority w:val="99"/>
    <w:semiHidden/>
    <w:unhideWhenUsed/>
    <w:rsid w:val="00CE2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380246964">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researchnetwork.org/"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image" Target="media/image20.png"/><Relationship Id="rId42" Type="http://schemas.openxmlformats.org/officeDocument/2006/relationships/hyperlink" Target="https://cte.careertech.org/sites/default/files/files/resources/AdvanceCTE%20Making%20Good%20on%20Promise%20Homeless%2009302020.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hyperlink" Target="https://careertech.org/resource/improving-equity-access-quality-cte-programs-students-disabiliti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n.education.ne.gov/wp-content/uploads/2020/07/NE-Special-Populations-Brief-FINAL-WEB.pdf" TargetMode="External"/><Relationship Id="rId20" Type="http://schemas.openxmlformats.org/officeDocument/2006/relationships/image" Target="media/image6.png"/><Relationship Id="rId29" Type="http://schemas.openxmlformats.org/officeDocument/2006/relationships/image" Target="media/image15.svg"/><Relationship Id="rId41" Type="http://schemas.openxmlformats.org/officeDocument/2006/relationships/hyperlink" Target="https://cte.careertech.org/sites/default/files/files/resources/AdvanceCTE_Making_Good_on_Promise_Students_Disabilities_0721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hyperlink" Target="http://blog.careertech.org/?p=16914"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ldercenter.org/sites/default/files/WP%20176.pdf" TargetMode="External"/><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hyperlink" Target="https://military.tutor.com" TargetMode="Externa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image" Target="media/image17.sv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EResearchNetwork@air.org"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footnotes.xml.rels><?xml version="1.0" encoding="UTF-8" standalone="yes"?>
<Relationships xmlns="http://schemas.openxmlformats.org/package/2006/relationships"><Relationship Id="rId1" Type="http://schemas.openxmlformats.org/officeDocument/2006/relationships/hyperlink" Target="https://cdn.education.ne.gov/wp-content/uploads/2020/07/NE-Special-Populations-Brief-FINAL-WEB.pdf" TargetMode="External"/></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D55BFC98D464399480DA7A0756D54" ma:contentTypeVersion="12" ma:contentTypeDescription="Create a new document." ma:contentTypeScope="" ma:versionID="98dcc17b690212b71dc5b7f138182820">
  <xsd:schema xmlns:xsd="http://www.w3.org/2001/XMLSchema" xmlns:xs="http://www.w3.org/2001/XMLSchema" xmlns:p="http://schemas.microsoft.com/office/2006/metadata/properties" xmlns:ns3="fd33a9dc-b64d-462a-9979-5232c8648fe5" xmlns:ns4="33492d3a-36bb-4e8a-a2be-9b3809679772" targetNamespace="http://schemas.microsoft.com/office/2006/metadata/properties" ma:root="true" ma:fieldsID="f8203c136227c866c241d875fc56e243" ns3:_="" ns4:_="">
    <xsd:import namespace="fd33a9dc-b64d-462a-9979-5232c8648fe5"/>
    <xsd:import namespace="33492d3a-36bb-4e8a-a2be-9b38096797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3a9dc-b64d-462a-9979-5232c864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92d3a-36bb-4e8a-a2be-9b38096797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64BC4-5CF9-4CDE-B599-7C6B0DC78B8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492d3a-36bb-4e8a-a2be-9b3809679772"/>
    <ds:schemaRef ds:uri="fd33a9dc-b64d-462a-9979-5232c8648f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598547-C8B0-487F-9EB6-A534A4C3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3a9dc-b64d-462a-9979-5232c8648fe5"/>
    <ds:schemaRef ds:uri="33492d3a-36bb-4e8a-a2be-9b3809679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5FDF8-0AC3-4F81-B335-55995996B756}">
  <ds:schemaRefs>
    <ds:schemaRef ds:uri="http://schemas.openxmlformats.org/officeDocument/2006/bibliography"/>
  </ds:schemaRefs>
</ds:datastoreItem>
</file>

<file path=customXml/itemProps4.xml><?xml version="1.0" encoding="utf-8"?>
<ds:datastoreItem xmlns:ds="http://schemas.openxmlformats.org/officeDocument/2006/customXml" ds:itemID="{3725E20C-F1CC-4B5C-8B36-45A76C486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Module 5: Using Research to Design Your CTE Program for Equity</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Using Research to Design Your CTE Program for Equity</dc:title>
  <dc:subject>Activity Handouts, July 2021</dc:subject>
  <dc:creator>Career and Technical Education Research Network at American Institutes for Research</dc:creator>
  <cp:keywords>opening self-reflection; critical student subgroups; research perspectives; strategies to promote equitable access and improve performance outcomes of special population students</cp:keywords>
  <dc:description/>
  <cp:lastModifiedBy>Hammond, Sondra</cp:lastModifiedBy>
  <cp:revision>3</cp:revision>
  <dcterms:created xsi:type="dcterms:W3CDTF">2021-07-08T19:28:00Z</dcterms:created>
  <dcterms:modified xsi:type="dcterms:W3CDTF">2021-07-08T19:48:00Z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0x010100A65D55BFC98D464399480DA7A0756D54</vt:lpwstr>
  </property>
  <property fmtid="{D5CDD505-2E9C-101B-9397-08002B2CF9AE}" pid="16" name="TaxKeyword">
    <vt:lpwstr/>
  </property>
</Properties>
</file>